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E7E" w:rsidRDefault="004F0E7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F0E7E" w:rsidRDefault="004F0E7E">
      <w:pPr>
        <w:pStyle w:val="ConsPlusNormal"/>
        <w:jc w:val="both"/>
        <w:outlineLvl w:val="0"/>
      </w:pPr>
    </w:p>
    <w:p w:rsidR="004F0E7E" w:rsidRDefault="004F0E7E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4F0E7E" w:rsidRDefault="004F0E7E">
      <w:pPr>
        <w:pStyle w:val="ConsPlusTitle"/>
        <w:jc w:val="center"/>
      </w:pPr>
    </w:p>
    <w:p w:rsidR="004F0E7E" w:rsidRDefault="004F0E7E">
      <w:pPr>
        <w:pStyle w:val="ConsPlusTitle"/>
        <w:jc w:val="center"/>
      </w:pPr>
      <w:r>
        <w:t>ПОСТАНОВЛЕНИЕ</w:t>
      </w:r>
    </w:p>
    <w:p w:rsidR="004F0E7E" w:rsidRDefault="004F0E7E">
      <w:pPr>
        <w:pStyle w:val="ConsPlusTitle"/>
        <w:jc w:val="center"/>
      </w:pPr>
      <w:r>
        <w:t>от 7 апреля 2017 г. N 123-п</w:t>
      </w:r>
    </w:p>
    <w:p w:rsidR="004F0E7E" w:rsidRDefault="004F0E7E">
      <w:pPr>
        <w:pStyle w:val="ConsPlusTitle"/>
        <w:jc w:val="center"/>
      </w:pPr>
    </w:p>
    <w:p w:rsidR="004F0E7E" w:rsidRDefault="004F0E7E">
      <w:pPr>
        <w:pStyle w:val="ConsPlusTitle"/>
        <w:jc w:val="center"/>
      </w:pPr>
      <w:r>
        <w:t>О СЕРТИФИКАТАХ НА ПРИОБРЕТЕНИЕ ТЕХНИЧЕСКИХ СРЕДСТВ</w:t>
      </w:r>
    </w:p>
    <w:p w:rsidR="004F0E7E" w:rsidRDefault="004F0E7E">
      <w:pPr>
        <w:pStyle w:val="ConsPlusTitle"/>
        <w:jc w:val="center"/>
      </w:pPr>
      <w:r>
        <w:t>РЕАБИЛИТАЦИИ И ОПЛАТУ УСЛУГ ПО ИХ РЕМОНТУ ДЛЯ ПРЕДОСТАВЛЕНИЯ</w:t>
      </w:r>
    </w:p>
    <w:p w:rsidR="004F0E7E" w:rsidRDefault="004F0E7E">
      <w:pPr>
        <w:pStyle w:val="ConsPlusTitle"/>
        <w:jc w:val="center"/>
      </w:pPr>
      <w:r>
        <w:t>ОТДЕЛЬНЫМ КАТЕГОРИЯМ ИНВАЛИДОВ</w:t>
      </w:r>
    </w:p>
    <w:p w:rsidR="004F0E7E" w:rsidRDefault="004F0E7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F0E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E7E" w:rsidRDefault="004F0E7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E7E" w:rsidRDefault="004F0E7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F0E7E" w:rsidRDefault="004F0E7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0E7E" w:rsidRDefault="004F0E7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16.03.2018 </w:t>
            </w:r>
            <w:hyperlink r:id="rId5">
              <w:r>
                <w:rPr>
                  <w:color w:val="0000FF"/>
                </w:rPr>
                <w:t>N 70-п</w:t>
              </w:r>
            </w:hyperlink>
            <w:r>
              <w:rPr>
                <w:color w:val="392C69"/>
              </w:rPr>
              <w:t>,</w:t>
            </w:r>
          </w:p>
          <w:p w:rsidR="004F0E7E" w:rsidRDefault="004F0E7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21.12.2018 </w:t>
            </w:r>
            <w:hyperlink r:id="rId6">
              <w:r>
                <w:rPr>
                  <w:color w:val="0000FF"/>
                </w:rPr>
                <w:t>N 490-п</w:t>
              </w:r>
            </w:hyperlink>
            <w:r>
              <w:rPr>
                <w:color w:val="392C69"/>
              </w:rPr>
              <w:t xml:space="preserve">, от 18.06.2021 </w:t>
            </w:r>
            <w:hyperlink r:id="rId7">
              <w:r>
                <w:rPr>
                  <w:color w:val="0000FF"/>
                </w:rPr>
                <w:t>N 224-п</w:t>
              </w:r>
            </w:hyperlink>
            <w:r>
              <w:rPr>
                <w:color w:val="392C69"/>
              </w:rPr>
              <w:t xml:space="preserve">, от 22.10.2021 </w:t>
            </w:r>
            <w:hyperlink r:id="rId8">
              <w:r>
                <w:rPr>
                  <w:color w:val="0000FF"/>
                </w:rPr>
                <w:t>N 459-п</w:t>
              </w:r>
            </w:hyperlink>
            <w:r>
              <w:rPr>
                <w:color w:val="392C69"/>
              </w:rPr>
              <w:t>,</w:t>
            </w:r>
          </w:p>
          <w:p w:rsidR="004F0E7E" w:rsidRDefault="004F0E7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20.05.2022 </w:t>
            </w:r>
            <w:hyperlink r:id="rId9">
              <w:r>
                <w:rPr>
                  <w:color w:val="0000FF"/>
                </w:rPr>
                <w:t>N 218-п</w:t>
              </w:r>
            </w:hyperlink>
            <w:r>
              <w:rPr>
                <w:color w:val="392C69"/>
              </w:rPr>
              <w:t xml:space="preserve">, от 28.10.2022 </w:t>
            </w:r>
            <w:hyperlink r:id="rId10">
              <w:r>
                <w:rPr>
                  <w:color w:val="0000FF"/>
                </w:rPr>
                <w:t>N 556-п</w:t>
              </w:r>
            </w:hyperlink>
            <w:r>
              <w:rPr>
                <w:color w:val="392C69"/>
              </w:rPr>
              <w:t xml:space="preserve">, от 20.01.2023 </w:t>
            </w:r>
            <w:hyperlink r:id="rId11">
              <w:r>
                <w:rPr>
                  <w:color w:val="0000FF"/>
                </w:rPr>
                <w:t>N 14-п</w:t>
              </w:r>
            </w:hyperlink>
            <w:r>
              <w:rPr>
                <w:color w:val="392C69"/>
              </w:rPr>
              <w:t>,</w:t>
            </w:r>
          </w:p>
          <w:p w:rsidR="004F0E7E" w:rsidRDefault="004F0E7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18.08.2023 </w:t>
            </w:r>
            <w:hyperlink r:id="rId12">
              <w:r>
                <w:rPr>
                  <w:color w:val="0000FF"/>
                </w:rPr>
                <w:t>N 412-п</w:t>
              </w:r>
            </w:hyperlink>
            <w:r>
              <w:rPr>
                <w:color w:val="392C69"/>
              </w:rPr>
              <w:t xml:space="preserve">, от 11.07.2024 </w:t>
            </w:r>
            <w:hyperlink r:id="rId13">
              <w:r>
                <w:rPr>
                  <w:color w:val="0000FF"/>
                </w:rPr>
                <w:t>N 246-п</w:t>
              </w:r>
            </w:hyperlink>
            <w:r>
              <w:rPr>
                <w:color w:val="392C69"/>
              </w:rPr>
              <w:t xml:space="preserve">, от 30.04.2025 </w:t>
            </w:r>
            <w:hyperlink r:id="rId14">
              <w:r>
                <w:rPr>
                  <w:color w:val="0000FF"/>
                </w:rPr>
                <w:t>N 171-п</w:t>
              </w:r>
            </w:hyperlink>
            <w:r>
              <w:rPr>
                <w:color w:val="392C69"/>
              </w:rPr>
              <w:t>,</w:t>
            </w:r>
          </w:p>
          <w:p w:rsidR="004F0E7E" w:rsidRDefault="004F0E7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06.05.2026 </w:t>
            </w:r>
            <w:hyperlink r:id="rId15">
              <w:r>
                <w:rPr>
                  <w:color w:val="0000FF"/>
                </w:rPr>
                <w:t>N 155-п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E7E" w:rsidRDefault="004F0E7E">
            <w:pPr>
              <w:pStyle w:val="ConsPlusNormal"/>
            </w:pPr>
          </w:p>
        </w:tc>
      </w:tr>
    </w:tbl>
    <w:p w:rsidR="004F0E7E" w:rsidRDefault="004F0E7E">
      <w:pPr>
        <w:pStyle w:val="ConsPlusNormal"/>
        <w:jc w:val="both"/>
      </w:pPr>
    </w:p>
    <w:p w:rsidR="004F0E7E" w:rsidRDefault="004F0E7E">
      <w:pPr>
        <w:pStyle w:val="ConsPlusNormal"/>
        <w:ind w:firstLine="540"/>
        <w:jc w:val="both"/>
      </w:pPr>
      <w:r>
        <w:t xml:space="preserve">В соответствии с </w:t>
      </w:r>
      <w:hyperlink r:id="rId16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7 ноября 2006 года </w:t>
      </w:r>
      <w:hyperlink r:id="rId17">
        <w:r>
          <w:rPr>
            <w:color w:val="0000FF"/>
          </w:rPr>
          <w:t>N 115-оз</w:t>
        </w:r>
      </w:hyperlink>
      <w:r>
        <w:t xml:space="preserve"> "О мерах социальной поддержки отдельных категорий граждан в Ханты-Мансийском автономном округе - Югре" Правительство Ханты-Мансийского автономного округа - Югры постановляет: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1. Утвердить: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1.1. </w:t>
      </w:r>
      <w:hyperlink w:anchor="P47">
        <w:r>
          <w:rPr>
            <w:color w:val="0000FF"/>
          </w:rPr>
          <w:t>Порядок</w:t>
        </w:r>
      </w:hyperlink>
      <w:r>
        <w:t xml:space="preserve"> предоставления, реализации сертификатов на приобретение технических средств реабилитации и оплату услуг по их ремонту (далее - сертификат) (приложение 1).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1.2. </w:t>
      </w:r>
      <w:hyperlink w:anchor="P196">
        <w:r>
          <w:rPr>
            <w:color w:val="0000FF"/>
          </w:rPr>
          <w:t>Перечень</w:t>
        </w:r>
      </w:hyperlink>
      <w:r>
        <w:t xml:space="preserve"> технических средств реабилитации и услуг по их ремонту, сроки пользования техническими средствами реабилитации до их замены, размер средств бюджета Ханты-Мансийского автономного округа - Югры, направляемых на приобретение инвалидом, получившим сертификат, технических средств реабилитации и оплату услуг по их ремонту (приложение 2).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2. Установить, что предоставление технических средств реабилитации инвалидам, вставшим на учет по их обеспечению до 1 апреля 2017 года, осуществляется по их выбору посредством предоставления сертификата либо в соответствии с </w:t>
      </w:r>
      <w:hyperlink r:id="rId18">
        <w:r>
          <w:rPr>
            <w:color w:val="0000FF"/>
          </w:rPr>
          <w:t>Порядком</w:t>
        </w:r>
      </w:hyperlink>
      <w:r>
        <w:t xml:space="preserve"> обеспечения техническими средствами реабилитации отдельных категорий инвалидов в Ханты-Мансийском автономном округе - Югре, действовавшим до вступления в силу настоящего постановления.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4F0E7E" w:rsidRDefault="004F0E7E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постановление</w:t>
        </w:r>
      </w:hyperlink>
      <w:r>
        <w:t xml:space="preserve"> Правительства Ханты-Мансийского автономного округа - Югры от 27 марта 2007 года N 76-п "Об обеспечении техническими средствами реабилитации и услугами по ремонту технических средств реабилитации отдельных категорий инвалидов в Ханты-Мансийском автономном округе - Югре";</w:t>
      </w:r>
    </w:p>
    <w:p w:rsidR="004F0E7E" w:rsidRDefault="004F0E7E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постановление</w:t>
        </w:r>
      </w:hyperlink>
      <w:r>
        <w:t xml:space="preserve"> Правительства Ханты-Мансийского автономного округа - Югры от 14 апреля 2011 года N 121-п "О внесении изменений в постановление Правительства Ханты-Мансийского автономного округа - Югры от 27 марта 2007 года N 76-п "Об утверждении Перечня технических средств реабилитации и услуг, предоставляемых в Ханты-Мансийском автономном округе - Югре отдельным категориям инвалидов, Порядка обеспечения в Ханты-Мансийском автономном округе - Югре отдельных категорий инвалидов техническими средствами реабилитации, Порядка и условий предоставления услуг по ремонту автомобилей (спецавтотранспорта), выданных через </w:t>
      </w:r>
      <w:r>
        <w:lastRenderedPageBreak/>
        <w:t>органы социальной защиты населения Ханты-Мансийского автономного округа - Югры";</w:t>
      </w:r>
    </w:p>
    <w:p w:rsidR="004F0E7E" w:rsidRDefault="004F0E7E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Ханты-Мансийского автономного округа - Югры от 3 февраля 2012 года N 38-п "О внесении изменений в приложения к постановлению Правительства Ханты-Мансийского автономного округа - Югры от 27 марта 2007 года N 76-п "Об обеспечении техническими средствами реабилитации и услугами по ремонту технических средств реабилитации отдельных категорий инвалидов в Ханты-Мансийском автономном округе - Югре";</w:t>
      </w:r>
    </w:p>
    <w:p w:rsidR="004F0E7E" w:rsidRDefault="004F0E7E">
      <w:pPr>
        <w:pStyle w:val="ConsPlusNormal"/>
        <w:spacing w:before="220"/>
        <w:ind w:firstLine="540"/>
        <w:jc w:val="both"/>
      </w:pPr>
      <w:hyperlink r:id="rId22">
        <w:r>
          <w:rPr>
            <w:color w:val="0000FF"/>
          </w:rPr>
          <w:t>пункт 8</w:t>
        </w:r>
      </w:hyperlink>
      <w:r>
        <w:t xml:space="preserve"> постановления Правительства Ханты-Мансийского автономного округа - Югры от 7 декабря 2012 года N 495-п "О внесении изменений в некоторые постановления Правительства Ханты-Мансийского автономного округа - Югры";</w:t>
      </w:r>
    </w:p>
    <w:p w:rsidR="004F0E7E" w:rsidRDefault="004F0E7E">
      <w:pPr>
        <w:pStyle w:val="ConsPlusNormal"/>
        <w:spacing w:before="220"/>
        <w:ind w:firstLine="540"/>
        <w:jc w:val="both"/>
      </w:pPr>
      <w:hyperlink r:id="rId23">
        <w:r>
          <w:rPr>
            <w:color w:val="0000FF"/>
          </w:rPr>
          <w:t>постановление</w:t>
        </w:r>
      </w:hyperlink>
      <w:r>
        <w:t xml:space="preserve"> Правительства Ханты-Мансийского автономного округа - Югры от 29 декабря 2012 года N 560-п "О внесении изменений в постановление Правительства Ханты-Мансийского автономного округа - Югры от 27 марта 2007 года N 76-п "Об обеспечении техническими средствами реабилитации и услугами по ремонту технических средств реабилитации отдельных категорий инвалидов в Ханты-Мансийском автономном округе - Югре";</w:t>
      </w:r>
    </w:p>
    <w:p w:rsidR="004F0E7E" w:rsidRDefault="004F0E7E">
      <w:pPr>
        <w:pStyle w:val="ConsPlusNormal"/>
        <w:spacing w:before="220"/>
        <w:ind w:firstLine="540"/>
        <w:jc w:val="both"/>
      </w:pP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Ханты-Мансийского автономного округа - Югры от 17 июля 2013 года N 274-п "О внесении изменения в постановление Правительства Ханты-Мансийского автономного округа - Югры от 27 марта 2007 года N 76-п "Об обеспечении техническими средствами реабилитации и услугами по ремонту технических средств реабилитации отдельных категорий инвалидов в Ханты-Мансийском автономном округе - Югре";</w:t>
      </w:r>
    </w:p>
    <w:p w:rsidR="004F0E7E" w:rsidRDefault="004F0E7E">
      <w:pPr>
        <w:pStyle w:val="ConsPlusNormal"/>
        <w:spacing w:before="220"/>
        <w:ind w:firstLine="540"/>
        <w:jc w:val="both"/>
      </w:pPr>
      <w:hyperlink r:id="rId25">
        <w:r>
          <w:rPr>
            <w:color w:val="0000FF"/>
          </w:rPr>
          <w:t>постановление</w:t>
        </w:r>
      </w:hyperlink>
      <w:r>
        <w:t xml:space="preserve"> Правительства Ханты-Мансийского автономного округа - Югры от 8 мая 2015 года N 138-п "О внесении изменений в приложение 2 к постановлению Правительства Ханты-Мансийского автономного округа - Югры от 27 марта 2007 года N 76-п "Об обеспечении техническими средствами реабилитации и услугами по ремонту технических средств реабилитации отдельных категорий инвалидов в Ханты-Мансийском автономном округе - Югре";</w:t>
      </w:r>
    </w:p>
    <w:p w:rsidR="004F0E7E" w:rsidRDefault="004F0E7E">
      <w:pPr>
        <w:pStyle w:val="ConsPlusNormal"/>
        <w:spacing w:before="220"/>
        <w:ind w:firstLine="540"/>
        <w:jc w:val="both"/>
      </w:pPr>
      <w:hyperlink r:id="rId26">
        <w:r>
          <w:rPr>
            <w:color w:val="0000FF"/>
          </w:rPr>
          <w:t>пункт 2</w:t>
        </w:r>
      </w:hyperlink>
      <w:r>
        <w:t xml:space="preserve"> постановления Правительства Ханты-Мансийского автономного округа - Югры от 23 октября 2015 года N 361-п "О внесении изменений в некоторые постановления Правительства Ханты-Мансийского автономного округа - Югры";</w:t>
      </w:r>
    </w:p>
    <w:p w:rsidR="004F0E7E" w:rsidRDefault="004F0E7E">
      <w:pPr>
        <w:pStyle w:val="ConsPlusNormal"/>
        <w:spacing w:before="220"/>
        <w:ind w:firstLine="540"/>
        <w:jc w:val="both"/>
      </w:pPr>
      <w:hyperlink r:id="rId27">
        <w:r>
          <w:rPr>
            <w:color w:val="0000FF"/>
          </w:rPr>
          <w:t>пункт 5</w:t>
        </w:r>
      </w:hyperlink>
      <w:r>
        <w:t xml:space="preserve"> постановления Правительства Ханты-Мансийского автономного округа - Югры от 26 февраля 2016 года N 53-п "О внесении изменений в некоторые постановления Правительства Ханты-Мансийского автономного округа - Югры".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4. Настоящее постановление распространяет свое действие на правоотношения, возникшие с 1 апреля 2017 года.</w:t>
      </w:r>
    </w:p>
    <w:p w:rsidR="004F0E7E" w:rsidRDefault="004F0E7E">
      <w:pPr>
        <w:pStyle w:val="ConsPlusNormal"/>
        <w:jc w:val="both"/>
      </w:pPr>
    </w:p>
    <w:p w:rsidR="004F0E7E" w:rsidRDefault="004F0E7E">
      <w:pPr>
        <w:pStyle w:val="ConsPlusNormal"/>
        <w:jc w:val="right"/>
      </w:pPr>
      <w:r>
        <w:t>Губернатор</w:t>
      </w:r>
    </w:p>
    <w:p w:rsidR="004F0E7E" w:rsidRDefault="004F0E7E">
      <w:pPr>
        <w:pStyle w:val="ConsPlusNormal"/>
        <w:jc w:val="right"/>
      </w:pPr>
      <w:r>
        <w:t>Ханты-Мансийского</w:t>
      </w:r>
    </w:p>
    <w:p w:rsidR="004F0E7E" w:rsidRDefault="004F0E7E">
      <w:pPr>
        <w:pStyle w:val="ConsPlusNormal"/>
        <w:jc w:val="right"/>
      </w:pPr>
      <w:r>
        <w:t>автономного округа - Югры</w:t>
      </w:r>
    </w:p>
    <w:p w:rsidR="004F0E7E" w:rsidRDefault="004F0E7E">
      <w:pPr>
        <w:pStyle w:val="ConsPlusNormal"/>
        <w:jc w:val="right"/>
      </w:pPr>
      <w:r>
        <w:t>Н.В.КОМАРОВА</w:t>
      </w:r>
    </w:p>
    <w:p w:rsidR="004F0E7E" w:rsidRDefault="004F0E7E">
      <w:pPr>
        <w:pStyle w:val="ConsPlusNormal"/>
        <w:jc w:val="both"/>
      </w:pPr>
    </w:p>
    <w:p w:rsidR="004F0E7E" w:rsidRDefault="004F0E7E">
      <w:pPr>
        <w:pStyle w:val="ConsPlusNormal"/>
        <w:jc w:val="both"/>
      </w:pPr>
    </w:p>
    <w:p w:rsidR="004F0E7E" w:rsidRDefault="004F0E7E">
      <w:pPr>
        <w:pStyle w:val="ConsPlusNormal"/>
        <w:jc w:val="both"/>
      </w:pPr>
    </w:p>
    <w:p w:rsidR="004F0E7E" w:rsidRDefault="004F0E7E">
      <w:pPr>
        <w:pStyle w:val="ConsPlusNormal"/>
        <w:jc w:val="both"/>
      </w:pPr>
    </w:p>
    <w:p w:rsidR="004F0E7E" w:rsidRDefault="004F0E7E">
      <w:pPr>
        <w:pStyle w:val="ConsPlusNormal"/>
        <w:jc w:val="both"/>
      </w:pPr>
    </w:p>
    <w:p w:rsidR="004F0E7E" w:rsidRDefault="004F0E7E">
      <w:pPr>
        <w:pStyle w:val="ConsPlusNormal"/>
        <w:jc w:val="right"/>
        <w:outlineLvl w:val="0"/>
      </w:pPr>
      <w:r>
        <w:t>Приложение 1</w:t>
      </w:r>
    </w:p>
    <w:p w:rsidR="004F0E7E" w:rsidRDefault="004F0E7E">
      <w:pPr>
        <w:pStyle w:val="ConsPlusNormal"/>
        <w:jc w:val="right"/>
      </w:pPr>
      <w:r>
        <w:t>к постановлению</w:t>
      </w:r>
    </w:p>
    <w:p w:rsidR="004F0E7E" w:rsidRDefault="004F0E7E">
      <w:pPr>
        <w:pStyle w:val="ConsPlusNormal"/>
        <w:jc w:val="right"/>
      </w:pPr>
      <w:r>
        <w:t>Правительства Ханты-Мансийского автономного округа - Югры</w:t>
      </w:r>
    </w:p>
    <w:p w:rsidR="004F0E7E" w:rsidRDefault="004F0E7E">
      <w:pPr>
        <w:pStyle w:val="ConsPlusNormal"/>
        <w:jc w:val="right"/>
      </w:pPr>
      <w:r>
        <w:t>от 7 апреля 2017 года N 123-п</w:t>
      </w:r>
    </w:p>
    <w:p w:rsidR="004F0E7E" w:rsidRDefault="004F0E7E">
      <w:pPr>
        <w:pStyle w:val="ConsPlusNormal"/>
        <w:jc w:val="both"/>
      </w:pPr>
    </w:p>
    <w:p w:rsidR="004F0E7E" w:rsidRDefault="004F0E7E">
      <w:pPr>
        <w:pStyle w:val="ConsPlusTitle"/>
        <w:jc w:val="center"/>
      </w:pPr>
      <w:bookmarkStart w:id="0" w:name="P47"/>
      <w:bookmarkEnd w:id="0"/>
      <w:r>
        <w:lastRenderedPageBreak/>
        <w:t>ПОРЯДОК</w:t>
      </w:r>
    </w:p>
    <w:p w:rsidR="004F0E7E" w:rsidRDefault="004F0E7E">
      <w:pPr>
        <w:pStyle w:val="ConsPlusTitle"/>
        <w:jc w:val="center"/>
      </w:pPr>
      <w:r>
        <w:t>ПРЕДОСТАВЛЕНИЯ, РЕАЛИЗАЦИИ СЕРТИФИКАТОВ НА ПРИОБРЕТЕНИЕ</w:t>
      </w:r>
    </w:p>
    <w:p w:rsidR="004F0E7E" w:rsidRDefault="004F0E7E">
      <w:pPr>
        <w:pStyle w:val="ConsPlusTitle"/>
        <w:jc w:val="center"/>
      </w:pPr>
      <w:r>
        <w:t>ТЕХНИЧЕСКИХ СРЕДСТВ РЕАБИЛИТАЦИИ И ОПЛАТУ УСЛУГ ПО ИХ</w:t>
      </w:r>
    </w:p>
    <w:p w:rsidR="004F0E7E" w:rsidRDefault="004F0E7E">
      <w:pPr>
        <w:pStyle w:val="ConsPlusTitle"/>
        <w:jc w:val="center"/>
      </w:pPr>
      <w:r>
        <w:t>РЕМОНТУ (ДАЛЕЕ - ПОРЯДОК)</w:t>
      </w:r>
    </w:p>
    <w:p w:rsidR="004F0E7E" w:rsidRDefault="004F0E7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F0E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E7E" w:rsidRDefault="004F0E7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E7E" w:rsidRDefault="004F0E7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F0E7E" w:rsidRDefault="004F0E7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0E7E" w:rsidRDefault="004F0E7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11.07.2024 </w:t>
            </w:r>
            <w:hyperlink r:id="rId28">
              <w:r>
                <w:rPr>
                  <w:color w:val="0000FF"/>
                </w:rPr>
                <w:t>N 246-п</w:t>
              </w:r>
            </w:hyperlink>
            <w:r>
              <w:rPr>
                <w:color w:val="392C69"/>
              </w:rPr>
              <w:t>,</w:t>
            </w:r>
          </w:p>
          <w:p w:rsidR="004F0E7E" w:rsidRDefault="004F0E7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30.04.2025 </w:t>
            </w:r>
            <w:hyperlink r:id="rId29">
              <w:r>
                <w:rPr>
                  <w:color w:val="0000FF"/>
                </w:rPr>
                <w:t>N 171-п</w:t>
              </w:r>
            </w:hyperlink>
            <w:r>
              <w:rPr>
                <w:color w:val="392C69"/>
              </w:rPr>
              <w:t xml:space="preserve">, от 06.05.2026 </w:t>
            </w:r>
            <w:hyperlink r:id="rId30">
              <w:r>
                <w:rPr>
                  <w:color w:val="0000FF"/>
                </w:rPr>
                <w:t>N 155-п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E7E" w:rsidRDefault="004F0E7E">
            <w:pPr>
              <w:pStyle w:val="ConsPlusNormal"/>
            </w:pPr>
          </w:p>
        </w:tc>
      </w:tr>
    </w:tbl>
    <w:p w:rsidR="004F0E7E" w:rsidRDefault="004F0E7E">
      <w:pPr>
        <w:pStyle w:val="ConsPlusNormal"/>
        <w:jc w:val="center"/>
      </w:pPr>
    </w:p>
    <w:p w:rsidR="004F0E7E" w:rsidRDefault="004F0E7E">
      <w:pPr>
        <w:pStyle w:val="ConsPlusTitle"/>
        <w:jc w:val="center"/>
        <w:outlineLvl w:val="1"/>
      </w:pPr>
      <w:r>
        <w:t>Раздел I. ОБЩИЕ ПОЛОЖЕНИЯ</w:t>
      </w:r>
    </w:p>
    <w:p w:rsidR="004F0E7E" w:rsidRDefault="004F0E7E">
      <w:pPr>
        <w:pStyle w:val="ConsPlusNormal"/>
        <w:ind w:firstLine="540"/>
        <w:jc w:val="both"/>
      </w:pPr>
    </w:p>
    <w:p w:rsidR="004F0E7E" w:rsidRDefault="004F0E7E">
      <w:pPr>
        <w:pStyle w:val="ConsPlusNormal"/>
        <w:ind w:firstLine="540"/>
        <w:jc w:val="both"/>
      </w:pPr>
      <w:r>
        <w:t xml:space="preserve">1. Порядок определяет механизм предоставления и реализации сертификатов на приобретение технических средств реабилитации и оплату услуг по их ремонту отдельным категориям инвалидов, указанным в </w:t>
      </w:r>
      <w:hyperlink r:id="rId31">
        <w:r>
          <w:rPr>
            <w:color w:val="0000FF"/>
          </w:rPr>
          <w:t>пунктах 1</w:t>
        </w:r>
      </w:hyperlink>
      <w:r>
        <w:t xml:space="preserve"> - </w:t>
      </w:r>
      <w:hyperlink r:id="rId32">
        <w:r>
          <w:rPr>
            <w:color w:val="0000FF"/>
          </w:rPr>
          <w:t>4</w:t>
        </w:r>
      </w:hyperlink>
      <w:r>
        <w:t xml:space="preserve">, </w:t>
      </w:r>
      <w:hyperlink r:id="rId33">
        <w:r>
          <w:rPr>
            <w:color w:val="0000FF"/>
          </w:rPr>
          <w:t>12</w:t>
        </w:r>
      </w:hyperlink>
      <w:r>
        <w:t xml:space="preserve">, </w:t>
      </w:r>
      <w:hyperlink r:id="rId34">
        <w:r>
          <w:rPr>
            <w:color w:val="0000FF"/>
          </w:rPr>
          <w:t>13 статьи 2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 (далее совместно - инвалид).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2. Сертификат на приобретение технического средства реабилитации и оплату услуг по его ремонту (далее - сертификат) по выбору инвалида предоставляется ему на бумажном носителе или в электронном виде в Государственной информационной системе электронных сертификатов (далее соответственно - ГИС ЭС, электронный сертификат).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Электронный сертификат содержит сведения, установленные Федеральным </w:t>
      </w:r>
      <w:hyperlink r:id="rId35">
        <w:r>
          <w:rPr>
            <w:color w:val="0000FF"/>
          </w:rPr>
          <w:t>законом</w:t>
        </w:r>
      </w:hyperlink>
      <w:r>
        <w:t xml:space="preserve"> от 30 декабря 2020 года N 491-ФЗ "О приобретении отдельных видов товаров, работ, услуг с использованием электронного сертификата" (далее - Закон N 491-ФЗ).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Форму сертификата на бумажном носителе утверждает Департамент социального развития Ханты-Мансийского автономного округа - Югры (далее - Департамент, автономный округ), которая в том числе содержит сведения, установленные </w:t>
      </w:r>
      <w:hyperlink r:id="rId36">
        <w:r>
          <w:rPr>
            <w:color w:val="0000FF"/>
          </w:rPr>
          <w:t>пунктами 1</w:t>
        </w:r>
      </w:hyperlink>
      <w:r>
        <w:t xml:space="preserve">, </w:t>
      </w:r>
      <w:hyperlink r:id="rId37">
        <w:r>
          <w:rPr>
            <w:color w:val="0000FF"/>
          </w:rPr>
          <w:t>2</w:t>
        </w:r>
      </w:hyperlink>
      <w:r>
        <w:t xml:space="preserve">, </w:t>
      </w:r>
      <w:hyperlink r:id="rId38">
        <w:r>
          <w:rPr>
            <w:color w:val="0000FF"/>
          </w:rPr>
          <w:t>7 части 2 статьи 4</w:t>
        </w:r>
      </w:hyperlink>
      <w:r>
        <w:t xml:space="preserve"> Закона N 491-ФЗ.</w:t>
      </w:r>
    </w:p>
    <w:p w:rsidR="004F0E7E" w:rsidRDefault="004F0E7E">
      <w:pPr>
        <w:pStyle w:val="ConsPlusNormal"/>
        <w:spacing w:before="220"/>
        <w:ind w:firstLine="540"/>
        <w:jc w:val="both"/>
      </w:pPr>
      <w:bookmarkStart w:id="1" w:name="P61"/>
      <w:bookmarkEnd w:id="1"/>
      <w:r>
        <w:t xml:space="preserve">3. Сертификат предоставляется инвалиду либо его законному представителю (родителю несовершеннолетнего ребенка-инвалида, опекуну, попечителю, лицу, представляющему интересы инвалида на основании доверенности) на приобретение (ремонт) технического средства реабилитации в соответствии с рекомендациями в индивидуальной программе реабилитации и абилитации инвалида, ребенка-инвалида (далее - ИПРА), разрабатываемой федеральными учреждениями медико-социальной экспертизы, с учетом перечня медицинских показаний и противопоказаний для обеспечения инвалидов техническими средствами реабилитации и в соответствии с </w:t>
      </w:r>
      <w:hyperlink w:anchor="P196">
        <w:r>
          <w:rPr>
            <w:color w:val="0000FF"/>
          </w:rPr>
          <w:t>Перечнем</w:t>
        </w:r>
      </w:hyperlink>
      <w:r>
        <w:t xml:space="preserve"> технических средств реабилитации и услуг по их ремонту согласно приложению 2 к настоящему постановлению (далее - Перечень).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Право на реализацию сертификата на приобретение технических средств реабилитации в виде транспортного средства с ручным управлением, электроподъемника с дистанционным управлением для подъема кресла-коляски на крышу транспортного средства с ручным управлением, ручного управления на транспортное средство, предусмотренного Перечнем, имеют инвалиды из числа лиц, указанных в </w:t>
      </w:r>
      <w:hyperlink r:id="rId39">
        <w:r>
          <w:rPr>
            <w:color w:val="0000FF"/>
          </w:rPr>
          <w:t>пунктах 1</w:t>
        </w:r>
      </w:hyperlink>
      <w:r>
        <w:t xml:space="preserve"> - </w:t>
      </w:r>
      <w:hyperlink r:id="rId40">
        <w:r>
          <w:rPr>
            <w:color w:val="0000FF"/>
          </w:rPr>
          <w:t>4 статьи 2</w:t>
        </w:r>
      </w:hyperlink>
      <w:r>
        <w:t xml:space="preserve"> Закона автономного округа от 7 ноября 2006 года N 115-оз "О мерах социальной поддержки отдельных категорий граждан в Ханты-Мансийском автономном округе - Югре" (далее - инвалиды боевых действий), за исключением лиц, подлежащих обеспечению транспортным средством за счет иных средств бюджетной системы Российской Федерации, внебюджетных средств в соответствии с </w:t>
      </w:r>
      <w:hyperlink r:id="rId41">
        <w:r>
          <w:rPr>
            <w:color w:val="0000FF"/>
          </w:rPr>
          <w:t>частью 1 статьи 28</w:t>
        </w:r>
      </w:hyperlink>
      <w:r>
        <w:t xml:space="preserve"> Федерального закона от 24 ноября 1995 года N 181-ФЗ "О социальной защите инвалидов в Российской Федерации".</w:t>
      </w:r>
    </w:p>
    <w:p w:rsidR="004F0E7E" w:rsidRDefault="004F0E7E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ХМАО - Югры от 30.04.2025 N 171-п)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lastRenderedPageBreak/>
        <w:t>Приобретаемое транспортное средство с ручным управлением должно соответствовать следующим условиям:</w:t>
      </w:r>
    </w:p>
    <w:p w:rsidR="004F0E7E" w:rsidRDefault="004F0E7E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ХМАО - Югры от 30.04.2025 N 171-п)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произведено на территории Российской Федерации;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не должно находиться на регистрационном учете в соответствии с законодательством Российской Федерации и не быть в собственности физического лица;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полная масса не превышать 3,5 тонны.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Перечень медицинских показаний и противопоказаний для обеспечения инвалидов техническими средствами реабилитации утверждают совместно исполнительные органы автономного округа, осуществляющие функции по реализации единой государственной политики и нормативному правовому регулированию, оказанию государственных услуг в сферах социального развития и охраны здоровья граждан.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Сертификат не предоставляется инвалидам боевых действий при принятии Государственным фондом поддержки участников специальной военной операции "Защитники Отечества" (его филиалом в автономном округе) решения об обеспечении их аналогичным техническим средством реабилитации, которое указано в заявлении о предоставлении (изменении) сертификата.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4. Срок действия сертификата, предоставленного после 1 января 2025 года, устанавливается на срок действия рекомендаций по обеспечению инвалида техническим средством реабилитации в ИПРА, но не более 12 календарных месяцев со дня оформления сертификата.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5. Срок пользования техническим средством реабилитации до его замены указан в Перечне и исчисляется: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при использовании электронного сертификата - с даты поступления сведений о приобретении технического средства реабилитации в ГИС ЭС;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при использовании сертификата на бумажном носителе - с даты заключения договора купли-продажи технического средства реабилитации между инвалидом (его законным представителем) и поставщиком технического средства реабилитации.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6. В стоимость сертификата включена стоимость доставки технического средства реабилитации инвалиду.</w:t>
      </w:r>
    </w:p>
    <w:p w:rsidR="004F0E7E" w:rsidRDefault="004F0E7E">
      <w:pPr>
        <w:pStyle w:val="ConsPlusNormal"/>
        <w:ind w:firstLine="540"/>
        <w:jc w:val="both"/>
      </w:pPr>
    </w:p>
    <w:p w:rsidR="004F0E7E" w:rsidRDefault="004F0E7E">
      <w:pPr>
        <w:pStyle w:val="ConsPlusTitle"/>
        <w:jc w:val="center"/>
        <w:outlineLvl w:val="1"/>
      </w:pPr>
      <w:r>
        <w:t>Раздел II. МЕХАНИЗМ ПРЕДОСТАВЛЕНИЯ (ИЗМЕНЕНИЯ), РЕАЛИЗАЦИИ</w:t>
      </w:r>
    </w:p>
    <w:p w:rsidR="004F0E7E" w:rsidRDefault="004F0E7E">
      <w:pPr>
        <w:pStyle w:val="ConsPlusTitle"/>
        <w:jc w:val="center"/>
      </w:pPr>
      <w:r>
        <w:t>СЕРТИФИКАТА</w:t>
      </w:r>
    </w:p>
    <w:p w:rsidR="004F0E7E" w:rsidRDefault="004F0E7E">
      <w:pPr>
        <w:pStyle w:val="ConsPlusNormal"/>
        <w:ind w:firstLine="540"/>
        <w:jc w:val="both"/>
      </w:pPr>
    </w:p>
    <w:p w:rsidR="004F0E7E" w:rsidRDefault="004F0E7E">
      <w:pPr>
        <w:pStyle w:val="ConsPlusNormal"/>
        <w:ind w:firstLine="540"/>
        <w:jc w:val="both"/>
      </w:pPr>
      <w:bookmarkStart w:id="2" w:name="P80"/>
      <w:bookmarkEnd w:id="2"/>
      <w:r>
        <w:t>7. Содержащиеся в государственной информационной системе "Единая централизованная цифровая платформа в социальной сфере" (далее - Единая цифровая платформа) сведения о рекомендованном инвалиду техническом средстве реабилитации поступают автоматизированно в государственную информационную систему автономного округа "Прикладное программное обеспечение "Автоматизированная система обработки информации" (ГИС "Соцразвитие Югры") (далее - ГИС "Соцразвитие Югры").</w:t>
      </w:r>
    </w:p>
    <w:p w:rsidR="004F0E7E" w:rsidRDefault="004F0E7E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ХМАО - Югры от 06.05.2026 N 155-п)</w:t>
      </w:r>
    </w:p>
    <w:p w:rsidR="004F0E7E" w:rsidRDefault="004F0E7E">
      <w:pPr>
        <w:pStyle w:val="ConsPlusNormal"/>
        <w:spacing w:before="220"/>
        <w:ind w:firstLine="540"/>
        <w:jc w:val="both"/>
      </w:pPr>
      <w:bookmarkStart w:id="3" w:name="P82"/>
      <w:bookmarkEnd w:id="3"/>
      <w:r>
        <w:t xml:space="preserve">8. Инвалид (его законный представитель) (далее также - заявитель), подает в казенное учреждение автономного округа "Агентство социального благополучия населения" (далее - Агентство социального благополучия населения) по месту жительства (месту пребывания, фактического проживания) инвалида заявление о предоставлении (изменении) сертификата (далее - заявление) по форме, утвержденной Департаментом, с использованием федеральной государственной информационной системы "Единый портал государственных и муниципальных </w:t>
      </w:r>
      <w:r>
        <w:lastRenderedPageBreak/>
        <w:t>услуг (функций)" (далее - Единый портал), либо непосредственно в многофункциональный центр предоставления государственных и муниципальных услуг (далее - МФЦ), либо почтовым отправлением с указанием следующих сведений:</w:t>
      </w:r>
    </w:p>
    <w:p w:rsidR="004F0E7E" w:rsidRDefault="004F0E7E">
      <w:pPr>
        <w:pStyle w:val="ConsPlusNormal"/>
        <w:jc w:val="both"/>
      </w:pPr>
      <w:r>
        <w:t xml:space="preserve">(в ред. постановлений Правительства ХМАО - Югры от 30.04.2025 </w:t>
      </w:r>
      <w:hyperlink r:id="rId45">
        <w:r>
          <w:rPr>
            <w:color w:val="0000FF"/>
          </w:rPr>
          <w:t>N 171-п</w:t>
        </w:r>
      </w:hyperlink>
      <w:r>
        <w:t xml:space="preserve">, от 06.05.2026 </w:t>
      </w:r>
      <w:hyperlink r:id="rId46">
        <w:r>
          <w:rPr>
            <w:color w:val="0000FF"/>
          </w:rPr>
          <w:t>N 155-п</w:t>
        </w:r>
      </w:hyperlink>
      <w:r>
        <w:t>)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 документе, удостоверяющем личность заявителя в соответствии с законодательством Российской Федерации (в случае подачи заявления законным представителем - о документах, удостоверяющих личность как инвалида, так и законного представителя);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 реквизитах актовой записи регистрации о рождении ребенка-инвалида;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 реквизитах документа о назначении гражданина опекуном (попечителем);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 месте жительства (либо пребывания, фактического проживания) инвалида;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номер платежной карты, являющейся национальным платежным инструментом, предусмотренным законодательством Российской Федерации о национальной платежной системе (при выборе электронного сертификата); в случае подачи заявления законным представителем инвалида, действующим на основании доверенности, указывается номер платежной карты инвалида.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В случае если свидетельство о рождении ребенка-инвалида выдано компетентными органами иностранного государства, к заявлению прилагается его копия, а также нотариально удостоверенный перевод на русский язык.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В случае подачи заявления лицом, представляющим интересы инвалида на основании доверенности, к заявлению прикладывается ее копия.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По выбору инвалида (законного представителя) в заявлении указывается форма сертификата (электронный сертификат или на бумажном носителе).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Порядок передачи МФЦ принятых им заявлений и документов в Агентство социального благополучия населения определяется соглашением, заключенным между Департаментом и автономным учреждением автономного округа "Многофункциональный центр предоставления государственных и муниципальных услуг Югры".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9. Агентство социального благополучия населения в течение 1 рабочего дня с даты получения заявления и прилагаемых документов регистрирует его и запрашивает в порядке межведомственного информационного взаимодействия сведения: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 действительности (недействительности) документов, удостоверяющих личность инвалида и законного представителя, - в Министерстве внутренних дел Российской Федерации;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 государственной регистрации рождения ребенка-инвалида - в Федеральной налоговой службе Российской Федерации;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 регистрации по месту жительства (месту пребывания) инвалида - в Министерстве внутренних дел Российской Федерации;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 смерти инвалида - в Федеральной налоговой службе Российской Федерации;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об опекуне (попечителе) инвалида - в Единой цифровой платформе;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 принятом решении об обеспечении техническим средством реабилитации - в филиале Государственного фонда поддержки участников специальной военной операции "Защитники Отечества" по автономному округу - в случае подачи заявления инвалидом боевых действий (его законным представителем).</w:t>
      </w:r>
    </w:p>
    <w:p w:rsidR="004F0E7E" w:rsidRDefault="004F0E7E">
      <w:pPr>
        <w:pStyle w:val="ConsPlusNormal"/>
        <w:spacing w:before="220"/>
        <w:ind w:firstLine="540"/>
        <w:jc w:val="both"/>
      </w:pPr>
      <w:bookmarkStart w:id="4" w:name="P100"/>
      <w:bookmarkEnd w:id="4"/>
      <w:r>
        <w:lastRenderedPageBreak/>
        <w:t xml:space="preserve">9.1. В случае если сведения о виде, наименовании, характеристиках (параметрах) технического средства реабилитации или его количестве, поступившие в порядке, установленном </w:t>
      </w:r>
      <w:hyperlink w:anchor="P80">
        <w:r>
          <w:rPr>
            <w:color w:val="0000FF"/>
          </w:rPr>
          <w:t>пунктом 7</w:t>
        </w:r>
      </w:hyperlink>
      <w:r>
        <w:t xml:space="preserve"> Порядка, не соответствуют Перечню и (или) перечню медицинских показаний и противопоказаний, утвержденному в соответствии с </w:t>
      </w:r>
      <w:hyperlink w:anchor="P61">
        <w:r>
          <w:rPr>
            <w:color w:val="0000FF"/>
          </w:rPr>
          <w:t>пунктом 3</w:t>
        </w:r>
      </w:hyperlink>
      <w:r>
        <w:t xml:space="preserve"> Порядка, Агентство социального благополучия населения в течение 2 рабочих дней с даты поступления заявления направляет запрос на уточнение технического средства реабилитации в учреждение социального обслуживания населения, уполномоченное приказом Департамента на взаимодействие с федеральным учреждением медико-социальной экспертизы по рекомендуемым техническим средствам реабилитации.</w:t>
      </w:r>
    </w:p>
    <w:p w:rsidR="004F0E7E" w:rsidRDefault="004F0E7E">
      <w:pPr>
        <w:pStyle w:val="ConsPlusNormal"/>
        <w:jc w:val="both"/>
      </w:pPr>
      <w:r>
        <w:t xml:space="preserve">(п. 9.1 введен </w:t>
      </w:r>
      <w:hyperlink r:id="rId47">
        <w:r>
          <w:rPr>
            <w:color w:val="0000FF"/>
          </w:rPr>
          <w:t>постановлением</w:t>
        </w:r>
      </w:hyperlink>
      <w:r>
        <w:t xml:space="preserve"> Правительства ХМАО - Югры от 30.04.2025 N 171-п)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9.2. При выявлении несоответствий, указанных в </w:t>
      </w:r>
      <w:hyperlink w:anchor="P100">
        <w:r>
          <w:rPr>
            <w:color w:val="0000FF"/>
          </w:rPr>
          <w:t>пункте 9.1</w:t>
        </w:r>
      </w:hyperlink>
      <w:r>
        <w:t xml:space="preserve"> Порядка, срок рассмотрения заявления продлевается до поступления уточненных сведений по техническому средству реабилитации, но не более чем на 20 рабочих дней.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Агентство социального благополучия населения уведомляет заявителя о продлении срока рассмотрения заявления в форме документа на бумажном носителе заказным почтовым отправлением, а также направляет соответствующее уведомление в личный кабинет Единого портала.</w:t>
      </w:r>
    </w:p>
    <w:p w:rsidR="004F0E7E" w:rsidRDefault="004F0E7E">
      <w:pPr>
        <w:pStyle w:val="ConsPlusNormal"/>
        <w:jc w:val="both"/>
      </w:pPr>
      <w:r>
        <w:t xml:space="preserve">(п. 9.2 введен </w:t>
      </w:r>
      <w:hyperlink r:id="rId48">
        <w:r>
          <w:rPr>
            <w:color w:val="0000FF"/>
          </w:rPr>
          <w:t>постановлением</w:t>
        </w:r>
      </w:hyperlink>
      <w:r>
        <w:t xml:space="preserve"> Правительства ХМАО - Югры от 30.04.2025 N 171-п)</w:t>
      </w:r>
    </w:p>
    <w:p w:rsidR="004F0E7E" w:rsidRDefault="004F0E7E">
      <w:pPr>
        <w:pStyle w:val="ConsPlusNormal"/>
        <w:spacing w:before="220"/>
        <w:ind w:firstLine="540"/>
        <w:jc w:val="both"/>
      </w:pPr>
      <w:bookmarkStart w:id="5" w:name="P105"/>
      <w:bookmarkEnd w:id="5"/>
      <w:r>
        <w:t>10. Агентство социального благополучия населения: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рассматривает заявление и прилагаемые к нему документы в течение 3 рабочих дней с даты его регистрации (с даты принятия решения экспертной комиссии в соответствии с </w:t>
      </w:r>
      <w:hyperlink w:anchor="P170">
        <w:r>
          <w:rPr>
            <w:color w:val="0000FF"/>
          </w:rPr>
          <w:t>пунктом 20</w:t>
        </w:r>
      </w:hyperlink>
      <w:r>
        <w:t xml:space="preserve"> Порядка - в случае поступления заявления на предоставление сертификата на ремонт технического средства реабилитации) и принимает решение о предоставлении или отказе в предоставлении сертификата (далее также - решение);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в течение 1 рабочего дня со дня принятия решения вносит сведения в ГИС "Соцразвитие Югры" и уведомляет заявителя способом, определенным в заявлении (почтовым отправлением заказным письмом с уведомлением, в электронном виде в личный кабинет Единого портала).</w:t>
      </w:r>
    </w:p>
    <w:p w:rsidR="004F0E7E" w:rsidRDefault="004F0E7E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ХМАО - Югры от 06.05.2026 N 155-п)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11. Агентство социального благополучия населения принимает решение об отказе в предоставлении сертификата в следующих случаях: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несоответствие инвалида категориям, указанным в </w:t>
      </w:r>
      <w:hyperlink r:id="rId50">
        <w:r>
          <w:rPr>
            <w:color w:val="0000FF"/>
          </w:rPr>
          <w:t>пунктах 1</w:t>
        </w:r>
      </w:hyperlink>
      <w:r>
        <w:t xml:space="preserve"> - </w:t>
      </w:r>
      <w:hyperlink r:id="rId51">
        <w:r>
          <w:rPr>
            <w:color w:val="0000FF"/>
          </w:rPr>
          <w:t>4</w:t>
        </w:r>
      </w:hyperlink>
      <w:r>
        <w:t xml:space="preserve">, </w:t>
      </w:r>
      <w:hyperlink r:id="rId52">
        <w:r>
          <w:rPr>
            <w:color w:val="0000FF"/>
          </w:rPr>
          <w:t>12</w:t>
        </w:r>
      </w:hyperlink>
      <w:r>
        <w:t xml:space="preserve">, </w:t>
      </w:r>
      <w:hyperlink r:id="rId53">
        <w:r>
          <w:rPr>
            <w:color w:val="0000FF"/>
          </w:rPr>
          <w:t>13 статьи 2</w:t>
        </w:r>
      </w:hyperlink>
      <w:r>
        <w:t xml:space="preserve"> Закона автономного округа от 7 ноября 2006 года N 115-оз "О мерах социальной поддержки отдельных категорий граждан в Ханты-Мансийском автономном округе - Югре";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указанное в заявлении техническое средство реабилитации не соответствует рекомендациям действующей ИПРА и (или) отсутствует в Перечне;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представлены неполные и (или) недостоверные сведения;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не истек срок пользования техническим средством реабилитации по предыдущему обеспечению;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не истек срок действия ранее предоставленного сертификата на данный вид технического средства реабилитации;</w:t>
      </w:r>
    </w:p>
    <w:p w:rsidR="004F0E7E" w:rsidRDefault="004F0E7E">
      <w:pPr>
        <w:pStyle w:val="ConsPlusNormal"/>
        <w:jc w:val="both"/>
      </w:pPr>
      <w:r>
        <w:t xml:space="preserve">(абзац введен </w:t>
      </w:r>
      <w:hyperlink r:id="rId54">
        <w:r>
          <w:rPr>
            <w:color w:val="0000FF"/>
          </w:rPr>
          <w:t>постановлением</w:t>
        </w:r>
      </w:hyperlink>
      <w:r>
        <w:t xml:space="preserve"> Правительства ХМАО - Югры от 06.05.2026 N 155-п)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сертификат на данный вид технического средства реабилитации реализован ранее (распространяется на технические средства реабилитации с бессрочным сроком пользования);</w:t>
      </w:r>
    </w:p>
    <w:p w:rsidR="004F0E7E" w:rsidRDefault="004F0E7E">
      <w:pPr>
        <w:pStyle w:val="ConsPlusNormal"/>
        <w:jc w:val="both"/>
      </w:pPr>
      <w:r>
        <w:t xml:space="preserve">(абзац введен </w:t>
      </w:r>
      <w:hyperlink r:id="rId55">
        <w:r>
          <w:rPr>
            <w:color w:val="0000FF"/>
          </w:rPr>
          <w:t>постановлением</w:t>
        </w:r>
      </w:hyperlink>
      <w:r>
        <w:t xml:space="preserve"> Правительства ХМАО - Югры от 30.04.2025 N 171-п)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lastRenderedPageBreak/>
        <w:t>в отношении инвалида принято решение об обеспечении его техническим средством реабилитации Государственным фондом поддержки участников специальной военной операции "Защитники Отечества" (филиалом по автономному округу) - в случае подачи заявления инвалидом боевых действий (его законным представителем);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экспертная комиссия приняла решение об отсутствии необходимости ремонта технического средства реабилитации с использованием сертификата в соответствии с </w:t>
      </w:r>
      <w:hyperlink w:anchor="P170">
        <w:r>
          <w:rPr>
            <w:color w:val="0000FF"/>
          </w:rPr>
          <w:t>пунктом 20</w:t>
        </w:r>
      </w:hyperlink>
      <w:r>
        <w:t xml:space="preserve"> Порядка;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экспертная комиссия приняла решение о необходимости досрочной замены технического средства реабилитации в соответствии с </w:t>
      </w:r>
      <w:hyperlink w:anchor="P170">
        <w:r>
          <w:rPr>
            <w:color w:val="0000FF"/>
          </w:rPr>
          <w:t>пунктом 20</w:t>
        </w:r>
      </w:hyperlink>
      <w:r>
        <w:t xml:space="preserve"> Порядка;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смерть инвалида.</w:t>
      </w:r>
    </w:p>
    <w:p w:rsidR="004F0E7E" w:rsidRDefault="004F0E7E">
      <w:pPr>
        <w:pStyle w:val="ConsPlusNormal"/>
        <w:spacing w:before="220"/>
        <w:ind w:firstLine="540"/>
        <w:jc w:val="both"/>
      </w:pPr>
      <w:bookmarkStart w:id="6" w:name="P122"/>
      <w:bookmarkEnd w:id="6"/>
      <w:r>
        <w:t>12. Агентство социального благополучия населения:</w:t>
      </w:r>
    </w:p>
    <w:p w:rsidR="004F0E7E" w:rsidRDefault="004F0E7E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ХМАО - Югры от 06.05.2026 N 155-п)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12.1. В случае принятия решения об оформлении электронного сертификата: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в течение 3 рабочих дней со дня внесения сведений в ГИС "Соцразвитие Югры" перечисляет денежные средства в размере, установленном в сертификате, на отдельный казначейский счет, открытый федеральному органу исполнительной власти, осуществляющему правоприменительные функции по казначейскому обслуживанию исполнения бюджетов бюджетной системы Российской Федерации;</w:t>
      </w:r>
    </w:p>
    <w:p w:rsidR="004F0E7E" w:rsidRDefault="004F0E7E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ХМАО - Югры от 06.05.2026 N 155-п)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в течение 1 рабочего дня после размещения сведений в ГИС ЭС уведомляет заявителя о формировании сертификата путем выдачи (направления) выписки из реестра электронных сертификатов способом, определенным в заявлении (почтовым отправлением заказным письмом с уведомлением, в электронном виде в личный кабинет Единого портала).</w:t>
      </w:r>
    </w:p>
    <w:p w:rsidR="004F0E7E" w:rsidRDefault="004F0E7E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ХМАО - Югры от 06.05.2026 N 155-п)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12.2. В случае принятия решения о предоставлении сертификата на бумажном носителе в течение 3 рабочих дней со дня принятия решения о предоставлении сертификата направляет его заявителю почтовым отправлением заказным письмом с уведомлением.</w:t>
      </w:r>
    </w:p>
    <w:p w:rsidR="004F0E7E" w:rsidRDefault="004F0E7E">
      <w:pPr>
        <w:pStyle w:val="ConsPlusNormal"/>
        <w:spacing w:before="220"/>
        <w:ind w:firstLine="540"/>
        <w:jc w:val="both"/>
      </w:pPr>
      <w:bookmarkStart w:id="7" w:name="P130"/>
      <w:bookmarkEnd w:id="7"/>
      <w:r>
        <w:t>13. Заявитель, получивший сертификат на бумажном носителе, для перечисления денежных средств поставщику технических средств реабилитации (исполнителю услуги по ремонту технических средств реабилитации) подает в Агентство социального благополучия населения по месту жительства (месту пребывания, фактического проживания) соответствующее заявление (далее - заявление на перечисление) по форме, утвержденной Департаментом, с использованием Единого портала, либо непосредственно в МФЦ, либо почтовым отправлением с указанием следующих сведений: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 документе, удостоверяющем личность заявителя в соответствии с законодательством Российской Федерации (в случае подачи заявления законным представителем - о документах, удостоверяющих личность как инвалида, так и законного представителя);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 реквизитах актовой записи регистрации о рождении ребенка-инвалида;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 реквизитах документа о назначении гражданина опекуном (попечителем);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 месте жительства (пребывания, фактического проживания) инвалида.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К заявлению на перечисление прилагаются следующие документы: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13.1. При приобретении технического средства реабилитации: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lastRenderedPageBreak/>
        <w:t>договор купли-продажи технического средства реабилитации, заключенный между заявителем и выбранным им поставщиком технического средства реабилитации, предусматривающий наименование товара и его количество, срок поставки, цену товара, условия о качестве товара, ответственность за несоблюдение его условий, и (или) договор купли-продажи транспортного средства, заключенный между инвалидом боевых действий (законным представителем) и заводом-изготовителем или поставщиком, зарегистрированным в качестве юридического лица на территории Российской Федерации и имеющим вид экономической деятельности "45 Торговля оптовая и розничная автотранспортными средствами и мотоциклами и их ремонт", включающий наименование транспортного средства, марку, модель, технические характеристики транспортного средства, указывающие на приспособление ручного управления в паспорте транспортного средства, ответственность за несоблюдение его условий (далее - договор купли-продажи);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счет на оплату технического средства реабилитации, выставленный его поставщиком, в случае отсутствия банковских реквизитов для перечисления средств в договоре купли-продажи;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абзац утратил силу с 30 апреля 2025 года. - </w:t>
      </w:r>
      <w:hyperlink r:id="rId59">
        <w:r>
          <w:rPr>
            <w:color w:val="0000FF"/>
          </w:rPr>
          <w:t>Постановление</w:t>
        </w:r>
      </w:hyperlink>
      <w:r>
        <w:t xml:space="preserve"> Правительства ХМАО - Югры от 30.04.2025 N 171-п;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копия доверенности - в случае подачи заявления лицом, представляющим интересы инвалида на основании доверенности.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13.2. При необходимости ремонта технического средства реабилитации: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договор об оказании услуг по ремонту технического средства реабилитации, заключенного между заявителем и выбранным им исполнителем услуг;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счет на оплату услуг по ремонту технического средства реабилитации, выставленного исполнителем, в случае отсутствия банковских реквизитов для перечисления средств в соответствующем договоре;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копия доверенности - в случае подачи заявления лицом, представляющим интересы инвалида на основании доверенности.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14. Агентство социального благополучия населения в течение 1 рабочего дня с даты получения заявления на перечисление регистрирует его и запрашивает в порядке межведомственного информационного взаимодействия сведения: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 действительности (недействительности) документов, удостоверяющих личность инвалида и законного представителя, - в Министерстве внутренних дел Российской Федерации;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 регистрации по месту жительства (месту пребывания) инвалида, ребенка-инвалида - в Министерстве внутренних дел Российской Федерации;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 смерти инвалида - в Федеральной налоговой службе Российской Федерации;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об опекуне (попечителе) инвалида - в Единой цифровой платформе.</w:t>
      </w:r>
    </w:p>
    <w:p w:rsidR="004F0E7E" w:rsidRDefault="004F0E7E">
      <w:pPr>
        <w:pStyle w:val="ConsPlusNormal"/>
        <w:spacing w:before="220"/>
        <w:ind w:firstLine="540"/>
        <w:jc w:val="both"/>
      </w:pPr>
      <w:bookmarkStart w:id="8" w:name="P150"/>
      <w:bookmarkEnd w:id="8"/>
      <w:r>
        <w:t>15. Агентство социального благополучия населения рассматривает заявление на перечисление в течение 3 рабочих дней с даты его регистрации, по результатам чего принимает 1 из решений: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 перечислении средств поставщику технического средства реабилитации (исполнителю услуг по ремонту технического средства реабилитации);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об отказе в перечислении средств поставщику технического средства реабилитации </w:t>
      </w:r>
      <w:r>
        <w:lastRenderedPageBreak/>
        <w:t>(исполнителю услуг по ремонту технического средства реабилитации).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16. Агентство социального благополучия населения отказывает заявителю в перечислении средств поставщику технического средства реабилитации (исполнителю услуг по ремонту технического средства реабилитации) в следующих случаях: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несоответствие инвалида категориям, указанным в </w:t>
      </w:r>
      <w:hyperlink r:id="rId60">
        <w:r>
          <w:rPr>
            <w:color w:val="0000FF"/>
          </w:rPr>
          <w:t>пунктах 1</w:t>
        </w:r>
      </w:hyperlink>
      <w:r>
        <w:t xml:space="preserve"> - </w:t>
      </w:r>
      <w:hyperlink r:id="rId61">
        <w:r>
          <w:rPr>
            <w:color w:val="0000FF"/>
          </w:rPr>
          <w:t>4</w:t>
        </w:r>
      </w:hyperlink>
      <w:r>
        <w:t xml:space="preserve">, </w:t>
      </w:r>
      <w:hyperlink r:id="rId62">
        <w:r>
          <w:rPr>
            <w:color w:val="0000FF"/>
          </w:rPr>
          <w:t>12</w:t>
        </w:r>
      </w:hyperlink>
      <w:r>
        <w:t xml:space="preserve">, </w:t>
      </w:r>
      <w:hyperlink r:id="rId63">
        <w:r>
          <w:rPr>
            <w:color w:val="0000FF"/>
          </w:rPr>
          <w:t>13 статьи 2</w:t>
        </w:r>
      </w:hyperlink>
      <w:r>
        <w:t xml:space="preserve"> Закона автономного округа от 7 ноября 2006 года N 115-оз "О мерах социальной поддержки отдельных категорий граждан в Ханты-Мансийском автономном округе - Югре";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заявитель не представил полностью или частично документы, указанные в </w:t>
      </w:r>
      <w:hyperlink w:anchor="P130">
        <w:r>
          <w:rPr>
            <w:color w:val="0000FF"/>
          </w:rPr>
          <w:t>пункте 13</w:t>
        </w:r>
      </w:hyperlink>
      <w:r>
        <w:t xml:space="preserve"> Порядка;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заявитель обратился после окончания срока действия сертификата;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приобретаемое техническое средство реабилитации не соответствует рекомендациям ИПРА и (или) отсутствует в Перечне;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заявитель представил неполные и (или) недостоверные сведения, указанные в </w:t>
      </w:r>
      <w:hyperlink w:anchor="P130">
        <w:r>
          <w:rPr>
            <w:color w:val="0000FF"/>
          </w:rPr>
          <w:t>пункте 13</w:t>
        </w:r>
      </w:hyperlink>
      <w:r>
        <w:t xml:space="preserve"> Порядка;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сертификат на данный вид технического средства реабилитации реализован ранее;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несоответствие договора купли-продажи требованиям гражданского законодательства и Порядка;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транспортное средство с ручным управлением не соответствует требованиям, указанным в </w:t>
      </w:r>
      <w:hyperlink w:anchor="P61">
        <w:r>
          <w:rPr>
            <w:color w:val="0000FF"/>
          </w:rPr>
          <w:t>пункте 3</w:t>
        </w:r>
      </w:hyperlink>
      <w:r>
        <w:t xml:space="preserve"> Порядка;</w:t>
      </w:r>
    </w:p>
    <w:p w:rsidR="004F0E7E" w:rsidRDefault="004F0E7E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Правительства ХМАО - Югры от 30.04.2025 N 171-п)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смерть инвалида.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17. Агентство социального благополучия населения в течение 1 рабочего дня со дня принятия одного из решений, указанных в </w:t>
      </w:r>
      <w:hyperlink w:anchor="P150">
        <w:r>
          <w:rPr>
            <w:color w:val="0000FF"/>
          </w:rPr>
          <w:t>пункте 15</w:t>
        </w:r>
      </w:hyperlink>
      <w:r>
        <w:t xml:space="preserve"> Порядка, вносит сведения в ГИС "Соцразвитие Югры" и уведомляет заявителя об этом.</w:t>
      </w:r>
    </w:p>
    <w:p w:rsidR="004F0E7E" w:rsidRDefault="004F0E7E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Правительства ХМАО - Югры от 06.05.2026 N 155-п)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Уведомление о принятом решении Агентство социального благополучия населения направляет (выдает) заявителю способом, определенным в заявлении (почтовым отправлением заказным письмом с уведомлением, в электронной форме в личный кабинет Единого портала).</w:t>
      </w:r>
    </w:p>
    <w:p w:rsidR="004F0E7E" w:rsidRDefault="004F0E7E">
      <w:pPr>
        <w:pStyle w:val="ConsPlusNormal"/>
        <w:jc w:val="both"/>
      </w:pPr>
      <w:r>
        <w:t xml:space="preserve">(в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Правительства ХМАО - Югры от 06.05.2026 N 155-п)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18. В течение 5 рабочих дней с даты принятия решения о перечислении средств поставщику технического средства реабилитации (исполнителю услуг по ремонту технического средства реабилитации) Агентство социального благополучия населения перечисляет их в безналичном порядке на указанный в договоре купли-продажи (оказания услуг по ремонту технического средства реабилитации) банковский счет либо по реквизитам, указанным в счете на оплату технического средства реабилитации (услуги по ремонту технического средства реабилитации), выставленном поставщиком (исполнителем).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19. Сертификат на оплату услуг по ремонту технического средства реабилитации, указанного в </w:t>
      </w:r>
      <w:hyperlink w:anchor="P794">
        <w:r>
          <w:rPr>
            <w:color w:val="0000FF"/>
          </w:rPr>
          <w:t>разделе II</w:t>
        </w:r>
      </w:hyperlink>
      <w:r>
        <w:t xml:space="preserve"> Перечня, предоставляется в случае если данное техническое средство реабилитации ранее предоставлено Департаментом либо приобретено с использованием сертификата за счет средств бюджета автономного округа.</w:t>
      </w:r>
    </w:p>
    <w:p w:rsidR="004F0E7E" w:rsidRDefault="004F0E7E">
      <w:pPr>
        <w:pStyle w:val="ConsPlusNormal"/>
        <w:spacing w:before="220"/>
        <w:ind w:firstLine="540"/>
        <w:jc w:val="both"/>
      </w:pPr>
      <w:bookmarkStart w:id="9" w:name="P170"/>
      <w:bookmarkEnd w:id="9"/>
      <w:r>
        <w:t xml:space="preserve">20. При необходимости ремонта технического средства реабилитации заявитель подает заявление (далее - заявление о ремонте) в соответствии с </w:t>
      </w:r>
      <w:hyperlink w:anchor="P82">
        <w:r>
          <w:rPr>
            <w:color w:val="0000FF"/>
          </w:rPr>
          <w:t>пунктом 8</w:t>
        </w:r>
      </w:hyperlink>
      <w:r>
        <w:t xml:space="preserve"> Порядка.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lastRenderedPageBreak/>
        <w:t>Экспертная комиссия, состав, положение и порядок работы которой, в том числе критерии принимаемых решений, утверждает Департамент, рассматривает заявление о ремонте в течение 5 рабочих дней с даты его регистрации и принимает 1 из решений: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об отсутствии необходимости ремонта технического средства реабилитации с использованием сертификата;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 необходимости ремонта технического средства реабилитации;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о необходимости досрочной замены технического средства реабилитации.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21. Агентство социального благополучия населения в течение 8 рабочих дней со дня принятия одного из решений, указанных в </w:t>
      </w:r>
      <w:hyperlink w:anchor="P170">
        <w:r>
          <w:rPr>
            <w:color w:val="0000FF"/>
          </w:rPr>
          <w:t>пункте 20</w:t>
        </w:r>
      </w:hyperlink>
      <w:r>
        <w:t xml:space="preserve"> Порядка, осуществляет мероприятия в соответствии с </w:t>
      </w:r>
      <w:hyperlink w:anchor="P105">
        <w:r>
          <w:rPr>
            <w:color w:val="0000FF"/>
          </w:rPr>
          <w:t>пунктами 10</w:t>
        </w:r>
      </w:hyperlink>
      <w:r>
        <w:t xml:space="preserve"> - </w:t>
      </w:r>
      <w:hyperlink w:anchor="P122">
        <w:r>
          <w:rPr>
            <w:color w:val="0000FF"/>
          </w:rPr>
          <w:t>12</w:t>
        </w:r>
      </w:hyperlink>
      <w:r>
        <w:t xml:space="preserve"> Порядка.</w:t>
      </w:r>
    </w:p>
    <w:p w:rsidR="004F0E7E" w:rsidRDefault="004F0E7E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ХМАО - Югры от 30.04.2025 N 171-п)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22. Внесение изменений в электронный сертификат в связи с изменением номера платежной карты осуществляется по заявлению, поданному в соответствии с </w:t>
      </w:r>
      <w:hyperlink w:anchor="P82">
        <w:r>
          <w:rPr>
            <w:color w:val="0000FF"/>
          </w:rPr>
          <w:t>пунктом 8</w:t>
        </w:r>
      </w:hyperlink>
      <w:r>
        <w:t xml:space="preserve"> Порядка.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Агентство социального благополучия в течение 1 рабочего дня с даты регистрации заявления о внесении изменений в электронный сертификат вносит сведения в ГИС "Соцразвитие Югры" и в течение 1 рабочего дня после автоматического размещения сведений в ГИС ЭС уведомляет заявителя об изменении сертификата способом, определенным в заявлении (почтовым отправлением заказным письмом с уведомлением, в электронном виде в личный кабинет Единого портала).</w:t>
      </w:r>
    </w:p>
    <w:p w:rsidR="004F0E7E" w:rsidRDefault="004F0E7E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ХМАО - Югры от 06.05.2026 N 155-п)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23. Заявитель вправе отказаться от предоставленного сертификата (заявления на перечисление).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Заявление об отказе от предоставленного сертификата (от заявления на перечисление) по форме, утвержденной Департаментом, заявитель представляет в Агентство социального благополучия населения с использованием Единого портала, либо непосредственно в МФЦ, либо почтовым отправлением.</w:t>
      </w:r>
    </w:p>
    <w:p w:rsidR="004F0E7E" w:rsidRDefault="004F0E7E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ХМАО - Югры от 30.04.2025 N 171-п)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>24. Агентство социального благополучия населения в течение 3 рабочих дней с даты регистрации заявления об отказе от предоставленного сертификата вносит сведения в ГИС "Соцразвитие Югры" и в случае отказа от электронного сертификата направляет в федеральный орган исполнительной власти, осуществляющий правоприменительные функции по казначейскому обслуживанию исполнения бюджетов бюджетной системы Российской Федерации, заявку на аннулирование электронного сертификата.</w:t>
      </w:r>
    </w:p>
    <w:p w:rsidR="004F0E7E" w:rsidRDefault="004F0E7E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Правительства ХМАО - Югры от 06.05.2026 N 155-п)</w:t>
      </w:r>
    </w:p>
    <w:p w:rsidR="004F0E7E" w:rsidRDefault="004F0E7E">
      <w:pPr>
        <w:pStyle w:val="ConsPlusNormal"/>
        <w:spacing w:before="220"/>
        <w:ind w:firstLine="540"/>
        <w:jc w:val="both"/>
      </w:pPr>
      <w:r>
        <w:t xml:space="preserve">25. Утвержденный настоящим постановлением </w:t>
      </w:r>
      <w:hyperlink w:anchor="P196">
        <w:r>
          <w:rPr>
            <w:color w:val="0000FF"/>
          </w:rPr>
          <w:t>Перечень</w:t>
        </w:r>
      </w:hyperlink>
      <w:r>
        <w:t xml:space="preserve"> Департамент формирует в электронном виде и направляет в федеральный орган исполнительной власти, осуществляющий правоприменительные функции по казначейскому обслуживанию исполнения бюджетов бюджетной системы Российской Федерации в соответствии с </w:t>
      </w:r>
      <w:hyperlink r:id="rId7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апреля 2021 года N 631 "О формировании и утверждении перечней отдельных видов товаров, работ, услуг, приобретаемых с использованием электронного сертификата за счет средств бюджетов бюджетной системы Российской Федерации".</w:t>
      </w:r>
    </w:p>
    <w:p w:rsidR="004F0E7E" w:rsidRDefault="004F0E7E">
      <w:pPr>
        <w:pStyle w:val="ConsPlusNormal"/>
        <w:jc w:val="both"/>
      </w:pPr>
    </w:p>
    <w:p w:rsidR="004F0E7E" w:rsidRDefault="004F0E7E">
      <w:pPr>
        <w:pStyle w:val="ConsPlusNormal"/>
        <w:jc w:val="both"/>
      </w:pPr>
    </w:p>
    <w:p w:rsidR="004F0E7E" w:rsidRDefault="004F0E7E">
      <w:pPr>
        <w:pStyle w:val="ConsPlusNormal"/>
        <w:jc w:val="both"/>
      </w:pPr>
    </w:p>
    <w:p w:rsidR="004F0E7E" w:rsidRDefault="004F0E7E">
      <w:pPr>
        <w:pStyle w:val="ConsPlusNormal"/>
        <w:jc w:val="both"/>
      </w:pPr>
    </w:p>
    <w:p w:rsidR="004F0E7E" w:rsidRDefault="004F0E7E">
      <w:pPr>
        <w:pStyle w:val="ConsPlusNormal"/>
        <w:jc w:val="both"/>
      </w:pPr>
    </w:p>
    <w:p w:rsidR="004F0E7E" w:rsidRDefault="004F0E7E">
      <w:pPr>
        <w:pStyle w:val="ConsPlusNormal"/>
        <w:jc w:val="right"/>
        <w:outlineLvl w:val="0"/>
      </w:pPr>
      <w:r>
        <w:lastRenderedPageBreak/>
        <w:t>Приложение 2</w:t>
      </w:r>
    </w:p>
    <w:p w:rsidR="004F0E7E" w:rsidRDefault="004F0E7E">
      <w:pPr>
        <w:pStyle w:val="ConsPlusNormal"/>
        <w:jc w:val="right"/>
      </w:pPr>
      <w:r>
        <w:t>к постановлению</w:t>
      </w:r>
    </w:p>
    <w:p w:rsidR="004F0E7E" w:rsidRDefault="004F0E7E">
      <w:pPr>
        <w:pStyle w:val="ConsPlusNormal"/>
        <w:jc w:val="right"/>
      </w:pPr>
      <w:r>
        <w:t>Правительства Ханты-Мансийского автономного округа - Югры</w:t>
      </w:r>
    </w:p>
    <w:p w:rsidR="004F0E7E" w:rsidRDefault="004F0E7E">
      <w:pPr>
        <w:pStyle w:val="ConsPlusNormal"/>
        <w:jc w:val="right"/>
      </w:pPr>
      <w:r>
        <w:t>от 7 апреля 2017 года N 123-п</w:t>
      </w:r>
    </w:p>
    <w:p w:rsidR="004F0E7E" w:rsidRDefault="004F0E7E">
      <w:pPr>
        <w:pStyle w:val="ConsPlusNormal"/>
        <w:jc w:val="both"/>
      </w:pPr>
    </w:p>
    <w:p w:rsidR="004F0E7E" w:rsidRDefault="004F0E7E">
      <w:pPr>
        <w:pStyle w:val="ConsPlusTitle"/>
        <w:jc w:val="center"/>
      </w:pPr>
      <w:bookmarkStart w:id="10" w:name="P196"/>
      <w:bookmarkEnd w:id="10"/>
      <w:r>
        <w:t>ПЕРЕЧЕНЬ</w:t>
      </w:r>
    </w:p>
    <w:p w:rsidR="004F0E7E" w:rsidRDefault="004F0E7E">
      <w:pPr>
        <w:pStyle w:val="ConsPlusTitle"/>
        <w:jc w:val="center"/>
      </w:pPr>
      <w:r>
        <w:t>ТЕХНИЧЕСКИХ СРЕДСТВ РЕАБИЛИТАЦИИ И УСЛУГ ПО ИХ РЕМОНТУ,</w:t>
      </w:r>
    </w:p>
    <w:p w:rsidR="004F0E7E" w:rsidRDefault="004F0E7E">
      <w:pPr>
        <w:pStyle w:val="ConsPlusTitle"/>
        <w:jc w:val="center"/>
      </w:pPr>
      <w:r>
        <w:t>СРОКИ ПОЛЬЗОВАНИЯ ТЕХНИЧЕСКИМИ СРЕДСТВАМИ РЕАБИЛИТАЦИИ ДО ИХ</w:t>
      </w:r>
    </w:p>
    <w:p w:rsidR="004F0E7E" w:rsidRDefault="004F0E7E">
      <w:pPr>
        <w:pStyle w:val="ConsPlusTitle"/>
        <w:jc w:val="center"/>
      </w:pPr>
      <w:r>
        <w:t>ЗАМЕНЫ, РАЗМЕР СРЕДСТВ БЮДЖЕТА ХАНТЫ-МАНСИЙСКОГО АВТОНОМНОГО</w:t>
      </w:r>
    </w:p>
    <w:p w:rsidR="004F0E7E" w:rsidRDefault="004F0E7E">
      <w:pPr>
        <w:pStyle w:val="ConsPlusTitle"/>
        <w:jc w:val="center"/>
      </w:pPr>
      <w:r>
        <w:t>ОКРУГА - ЮГРЫ, НАПРАВЛЯЕМЫХ НА ПРИОБРЕТЕНИЕ ИНВАЛИДОМ,</w:t>
      </w:r>
    </w:p>
    <w:p w:rsidR="004F0E7E" w:rsidRDefault="004F0E7E">
      <w:pPr>
        <w:pStyle w:val="ConsPlusTitle"/>
        <w:jc w:val="center"/>
      </w:pPr>
      <w:r>
        <w:t>ПОЛУЧИВШИМ СЕРТИФИКАТ, ТЕХНИЧЕСКИХ СРЕДСТВ РЕАБИЛИТАЦИИ</w:t>
      </w:r>
    </w:p>
    <w:p w:rsidR="004F0E7E" w:rsidRDefault="004F0E7E">
      <w:pPr>
        <w:pStyle w:val="ConsPlusTitle"/>
        <w:jc w:val="center"/>
      </w:pPr>
      <w:r>
        <w:t>И ОПЛАТУ УСЛУГ ПО ИХ РЕМОНТУ</w:t>
      </w:r>
    </w:p>
    <w:p w:rsidR="004F0E7E" w:rsidRDefault="004F0E7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F0E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E7E" w:rsidRDefault="004F0E7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E7E" w:rsidRDefault="004F0E7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F0E7E" w:rsidRDefault="004F0E7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0E7E" w:rsidRDefault="004F0E7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11.07.2024 </w:t>
            </w:r>
            <w:hyperlink r:id="rId72">
              <w:r>
                <w:rPr>
                  <w:color w:val="0000FF"/>
                </w:rPr>
                <w:t>N 246-п</w:t>
              </w:r>
            </w:hyperlink>
            <w:r>
              <w:rPr>
                <w:color w:val="392C69"/>
              </w:rPr>
              <w:t>,</w:t>
            </w:r>
          </w:p>
          <w:p w:rsidR="004F0E7E" w:rsidRDefault="004F0E7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30.04.2025 </w:t>
            </w:r>
            <w:hyperlink r:id="rId73">
              <w:r>
                <w:rPr>
                  <w:color w:val="0000FF"/>
                </w:rPr>
                <w:t>N 171-п</w:t>
              </w:r>
            </w:hyperlink>
            <w:r>
              <w:rPr>
                <w:color w:val="392C69"/>
              </w:rPr>
              <w:t xml:space="preserve">, от 06.05.2026 </w:t>
            </w:r>
            <w:hyperlink r:id="rId74">
              <w:r>
                <w:rPr>
                  <w:color w:val="0000FF"/>
                </w:rPr>
                <w:t>N 155-п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E7E" w:rsidRDefault="004F0E7E">
            <w:pPr>
              <w:pStyle w:val="ConsPlusNormal"/>
            </w:pPr>
          </w:p>
        </w:tc>
      </w:tr>
    </w:tbl>
    <w:p w:rsidR="004F0E7E" w:rsidRDefault="004F0E7E">
      <w:pPr>
        <w:pStyle w:val="ConsPlusNormal"/>
        <w:jc w:val="center"/>
      </w:pPr>
    </w:p>
    <w:p w:rsidR="004F0E7E" w:rsidRDefault="004F0E7E">
      <w:pPr>
        <w:pStyle w:val="ConsPlusTitle"/>
        <w:jc w:val="center"/>
        <w:outlineLvl w:val="1"/>
      </w:pPr>
      <w:r>
        <w:t>Раздел I. ТЕХНИЧЕСКИЕ СРЕДСТВА РЕАБИЛИТАЦИИ</w:t>
      </w:r>
    </w:p>
    <w:p w:rsidR="004F0E7E" w:rsidRDefault="004F0E7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3402"/>
        <w:gridCol w:w="1339"/>
        <w:gridCol w:w="1579"/>
        <w:gridCol w:w="1644"/>
      </w:tblGrid>
      <w:tr w:rsidR="004F0E7E">
        <w:tc>
          <w:tcPr>
            <w:tcW w:w="1077" w:type="dxa"/>
          </w:tcPr>
          <w:p w:rsidR="004F0E7E" w:rsidRDefault="004F0E7E">
            <w:pPr>
              <w:pStyle w:val="ConsPlusNormal"/>
              <w:jc w:val="center"/>
            </w:pPr>
            <w:r>
              <w:t>N</w:t>
            </w:r>
          </w:p>
          <w:p w:rsidR="004F0E7E" w:rsidRDefault="004F0E7E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  <w:jc w:val="center"/>
            </w:pPr>
            <w:r>
              <w:t>Перечень технических средств реабилитации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  <w:jc w:val="center"/>
            </w:pPr>
            <w:r>
              <w:t>Сроки пользования техническими средствами реабилитации до их замены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  <w:jc w:val="center"/>
            </w:pPr>
            <w:r>
              <w:t>Размер средств бюджета Ханты-Мансийского автономного округа - Югры, направляемых на приобретение инвалидом, получившим сертификат, технических средств реабилитации, руб.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  <w:jc w:val="center"/>
            </w:pPr>
            <w:r>
              <w:t>5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  <w:outlineLvl w:val="2"/>
            </w:pPr>
            <w:r>
              <w:t>1.</w:t>
            </w:r>
          </w:p>
        </w:tc>
        <w:tc>
          <w:tcPr>
            <w:tcW w:w="7964" w:type="dxa"/>
            <w:gridSpan w:val="4"/>
          </w:tcPr>
          <w:p w:rsidR="004F0E7E" w:rsidRDefault="004F0E7E">
            <w:pPr>
              <w:pStyle w:val="ConsPlusNormal"/>
            </w:pPr>
            <w:r>
              <w:t>Вспомогательные средства для осуществления деятельности, связанной с личной (персональной) мобильностью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1.1.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Манеж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6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8670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1.2.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Электрическая приставка к креслу-коляске активного типа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6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82500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1.3.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Вспомогательная специальная доска для пересадки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не менее 6 лет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2300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(п. 1.3 в ред. </w:t>
            </w:r>
            <w:hyperlink r:id="rId7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30.04.2025 N 171-п)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1.3.1 - 1.3.10.</w:t>
            </w:r>
          </w:p>
        </w:tc>
        <w:tc>
          <w:tcPr>
            <w:tcW w:w="7964" w:type="dxa"/>
            <w:gridSpan w:val="4"/>
            <w:tcBorders>
              <w:bottom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утратили силу с 30 апреля 2025 года. - </w:t>
            </w:r>
            <w:hyperlink r:id="rId76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ХМАО - Югры от 30.04.2025 N 171-п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lastRenderedPageBreak/>
              <w:t>1.4.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Пандус для порогов (приставной, перекатной)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7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7900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1.5.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Пандус телескопический для перемещения кресла-коляски по лестничным маршам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бессрочно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15580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(в ред. </w:t>
            </w:r>
            <w:hyperlink r:id="rId7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06.05.2026 N 155-п)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1.6.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Костыль опорный под колено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бессрочно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5900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(п. 1.6 введен </w:t>
            </w:r>
            <w:hyperlink r:id="rId7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ХМАО - Югры от 06.05.2026 N 155-п)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1.6.</w:t>
            </w:r>
          </w:p>
        </w:tc>
        <w:tc>
          <w:tcPr>
            <w:tcW w:w="7964" w:type="dxa"/>
            <w:gridSpan w:val="4"/>
            <w:tcBorders>
              <w:bottom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Утратил силу с 30 апреля 2025 года. - </w:t>
            </w:r>
            <w:hyperlink r:id="rId79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ХМАО - Югры от 30.04.2025 N 171-п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1.7.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Подъемник для ванны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7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43890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1.8.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Подъемник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7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51120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1.9.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Транспортное средство с ручным управлением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бессрочно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2000000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1.10.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Электроподъемник с дистанционным управлением для подъема кресла-коляски на крышу транспортного средства с ручным управлением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бессрочно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375390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(п. 1.10 введен </w:t>
            </w:r>
            <w:hyperlink r:id="rId8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ХМАО - Югры от 30.04.2025 N 171-п)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1.11.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Ручное управление на транспортное средство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бессрочно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34330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(п. 1.11 введен </w:t>
            </w:r>
            <w:hyperlink r:id="rId8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ХМАО - Югры от 30.04.2025 N 171-п)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  <w:outlineLvl w:val="2"/>
            </w:pPr>
            <w:r>
              <w:t>2.</w:t>
            </w:r>
          </w:p>
        </w:tc>
        <w:tc>
          <w:tcPr>
            <w:tcW w:w="7964" w:type="dxa"/>
            <w:gridSpan w:val="4"/>
          </w:tcPr>
          <w:p w:rsidR="004F0E7E" w:rsidRDefault="004F0E7E">
            <w:pPr>
              <w:pStyle w:val="ConsPlusNormal"/>
            </w:pPr>
            <w:r>
              <w:t>Мебель, приспособления и другие вспомогательные средства для поддержания жизнедеятельности в созданной человеком внутренней и внешней среде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2.1.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Многофункциональная кровать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10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68 580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2.2.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10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5930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  <w:outlineLvl w:val="2"/>
            </w:pPr>
            <w:r>
              <w:t>3.</w:t>
            </w:r>
          </w:p>
        </w:tc>
        <w:tc>
          <w:tcPr>
            <w:tcW w:w="7964" w:type="dxa"/>
            <w:gridSpan w:val="4"/>
          </w:tcPr>
          <w:p w:rsidR="004F0E7E" w:rsidRDefault="004F0E7E">
            <w:pPr>
              <w:pStyle w:val="ConsPlusNormal"/>
            </w:pPr>
            <w:r>
              <w:t>Вспомогательные средства для ухода за собой и самообслуживания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3.1.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Умывальник передвижной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5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10100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3.2.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Приспособление к унитазу с откидными поручнями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4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9980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3.3.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Поручень для унитаза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4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4390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3.4.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Кресло для ванны/душа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5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4390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3.5.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Доска для ванны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5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2420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lastRenderedPageBreak/>
              <w:t>3.6.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Скамейка опорная для входа в ванну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не менее 5 лет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3400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(п. 3.6 в ред. </w:t>
            </w:r>
            <w:hyperlink r:id="rId8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30.04.2025 N 171-п)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3.7.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Противоскользящий коврик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3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770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3.8.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Надувная ванна (для мытья в кровати)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не менее 7 лет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11160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(п. 3.8 в ред. </w:t>
            </w:r>
            <w:hyperlink r:id="rId8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30.04.2025 N 171-п)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3.9.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Сенсорное бытовое оборудование для санитарной комнаты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3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9000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3.10.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Сиденье для детей с нарушением двигательных функций для проведения водных процедур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5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23716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3.11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Одежда специальная для обеспечения самообслуживания и сокрытия морфологических дефектов, изготовленная по индивидуальным меркам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3.11.1.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Верхняя одежда пальтово-костюмного ассортимента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3.11.1.1.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Зимнее пальто (полупальто, куртка)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инвалид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6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10970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ребенок-инвалид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2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10970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3.11.1.2.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Демисезонное пальто (полупальто, плащ, куртка)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инвалид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6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7680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ребенок-инвалид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2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7680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3.11.1.3.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Костюм деловой зимний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инвалид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2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2190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ребенок-инвалид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2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2190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3.11.1.4.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Костюм деловой летний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инвалид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2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2190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ребенок-инвалид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2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2190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3.11.1.5.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Свитер (джемпер) шерстяной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инвалид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2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1100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ребенок-инвалид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1 года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1100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3.11.2.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Одежда платьево-блузочного ассортимента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3.11.2.1.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Сорочка (верхняя рубашка) хлопчатобумажная или смесовой ткани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инвалид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2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1100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ребенок-инвалид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1 года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1100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  <w:outlineLvl w:val="2"/>
            </w:pPr>
            <w:r>
              <w:t>4.</w:t>
            </w:r>
          </w:p>
        </w:tc>
        <w:tc>
          <w:tcPr>
            <w:tcW w:w="7964" w:type="dxa"/>
            <w:gridSpan w:val="4"/>
          </w:tcPr>
          <w:p w:rsidR="004F0E7E" w:rsidRDefault="004F0E7E">
            <w:pPr>
              <w:pStyle w:val="ConsPlusNormal"/>
            </w:pPr>
            <w:r>
              <w:t>Вспомогательные средства для измерения состояния, поддержания, тренировки или замещения функций организма (тела)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4.1.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Велотренажер для верхних конечностей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10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17230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4.2.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Велотренажер для нижних конечностей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10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14810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4.3.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Велотренажер комбинированный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10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23700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4.4.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Тренажер для разработки суставов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не менее 10 лет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28970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(п. 4.4 в ред. </w:t>
            </w:r>
            <w:hyperlink r:id="rId8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30.04.2025 N 171-п)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4.5.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Говорящие напольные медицинские весы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5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4390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4.6.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Вспомогательное устройство для ежедневного контроля своевременности и дозировки приема лекарственных препаратов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3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1700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4.7.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Ингалятор компрессорный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не менее 5 лет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12 260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(п. 4.7 введен </w:t>
            </w:r>
            <w:hyperlink r:id="rId8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ХМАО - Югры от 30.04.2025 N 171-п)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4.8.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Принадлежности вспомогательных средств для измерения состояния, поддержания, тренировки или замещения функций организма (тела)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(п. 4.8 введен </w:t>
            </w:r>
            <w:hyperlink r:id="rId8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ХМАО - Югры от 30.04.2025 N 171-п)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4.8.1.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Распылитель для ингалятора компрессорного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не менее 1 года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830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lastRenderedPageBreak/>
              <w:t xml:space="preserve">(п. 4.8.1 введен </w:t>
            </w:r>
            <w:hyperlink r:id="rId8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ХМАО - Югры от 30.04.2025 N 171-п)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4.8.2.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Маска для ингалятора компрессорного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не менее 1 года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800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(п. 4.8.2 введен </w:t>
            </w:r>
            <w:hyperlink r:id="rId8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ХМАО - Югры от 30.04.2025 N 171-п)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  <w:outlineLvl w:val="2"/>
            </w:pPr>
            <w:r>
              <w:t>5.</w:t>
            </w:r>
          </w:p>
        </w:tc>
        <w:tc>
          <w:tcPr>
            <w:tcW w:w="7964" w:type="dxa"/>
            <w:gridSpan w:val="4"/>
          </w:tcPr>
          <w:p w:rsidR="004F0E7E" w:rsidRDefault="004F0E7E">
            <w:pPr>
              <w:pStyle w:val="ConsPlusNormal"/>
            </w:pPr>
            <w:r>
              <w:t>Вспомогательные средства для домоводства и участия в ведении домашнего хозяйства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5.1.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Держатель для посуды с нескользящим покрытием (комплект тарелок)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4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5810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5.2.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Доска разделочная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4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4530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5.3.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Нож разделочный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4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1500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5.4.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Кружка с двумя ручками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4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1650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5.5.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Комплект столовых приборов с толстыми ручками (ложка, вилка, нож)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4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2300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5.6.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Ограничитель на тарелку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4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1200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5.7.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Комплект для открывания банок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4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4830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5.8.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Держатели столовых приборов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4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1540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5.9.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Подставка для чайника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4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3070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5.10.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Овощечистка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4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2970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5.11.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Вибрационный звуковой индикатор уровня жидкости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5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2520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5.12.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Дозаторы сыпучих продуктов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7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2200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5.13.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Нож-дозатор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5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3190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5.14.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Говорящие бытовые весы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6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3620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5.15.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Специализированная мера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4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1750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5.16.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Специализированная рулетка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4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12510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5.17.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Специализированная линейка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4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220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  <w:outlineLvl w:val="2"/>
            </w:pPr>
            <w:r>
              <w:t>6.</w:t>
            </w:r>
          </w:p>
        </w:tc>
        <w:tc>
          <w:tcPr>
            <w:tcW w:w="7964" w:type="dxa"/>
            <w:gridSpan w:val="4"/>
          </w:tcPr>
          <w:p w:rsidR="004F0E7E" w:rsidRDefault="004F0E7E">
            <w:pPr>
              <w:pStyle w:val="ConsPlusNormal"/>
            </w:pPr>
            <w:r>
              <w:t>Вспомогательные средства обучения и для тренировки навыков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6.1.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Специализированные средства для обучения по Брайлю: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6.1.1.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разборная азбука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бессрочно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1540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6.1.2.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азбука-колодка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бессрочно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1750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lastRenderedPageBreak/>
              <w:t>6.1.3.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азбука рельефно-графическая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бессрочно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3290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6.1.4.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бумага для письма шрифтом Брайля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не менее 1 года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770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(п. 6.1.4 в ред. </w:t>
            </w:r>
            <w:hyperlink r:id="rId8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06.05.2026 N 155-п)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6.1.5.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тетрадь для письма шрифтом Брайля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12</w:t>
            </w: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не менее 1 года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1440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(п. 6.1.5 в ред. </w:t>
            </w:r>
            <w:hyperlink r:id="rId9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06.05.2026 N 155-п)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6.1.6.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блокнот для письма шрифтом Брайля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12</w:t>
            </w: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не менее 1 года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3960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(п. 6.1.6 в ред. </w:t>
            </w:r>
            <w:hyperlink r:id="rId9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06.05.2026 N 155-п)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6.1.7.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шеститочие-пособие для изучения шрифта Брайля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бессрочно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3190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(п. 6.1.7 в ред. </w:t>
            </w:r>
            <w:hyperlink r:id="rId9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30.04.2025 N 171-п)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6.1.8.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прибор для письма (4-, 6-, 18-строчный) шрифтом Брайля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бессрочно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1870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(п. 6.1.8 в ред. </w:t>
            </w:r>
            <w:hyperlink r:id="rId9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30.04.2025 N 171-п)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6.1.9.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прибор плоского письма по Гебольту (18 строчек)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бессрочно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1320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(п. 6.1.9 в ред. </w:t>
            </w:r>
            <w:hyperlink r:id="rId9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30.04.2025 N 171-п)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6.1.10.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прибор для рельефного рисования "Школьник"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бессрочно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1420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(п. 6.1.10 в ред. </w:t>
            </w:r>
            <w:hyperlink r:id="rId9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30.04.2025 N 171-п)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6.1.11.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трафарет для письма обычным способом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бессрочно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4280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(п. 6.1.11 в ред. </w:t>
            </w:r>
            <w:hyperlink r:id="rId9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30.04.2025 N 171-п)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6.1.12.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комплект пленок для рисования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не менее 1 года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430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(в ред. постановлений Правительства ХМАО - Югры от 30.04.2025 </w:t>
            </w:r>
            <w:hyperlink r:id="rId97">
              <w:r>
                <w:rPr>
                  <w:color w:val="0000FF"/>
                </w:rPr>
                <w:t>N 171-п</w:t>
              </w:r>
            </w:hyperlink>
            <w:r>
              <w:t xml:space="preserve">, от 06.05.2026 </w:t>
            </w:r>
            <w:hyperlink r:id="rId98">
              <w:r>
                <w:rPr>
                  <w:color w:val="0000FF"/>
                </w:rPr>
                <w:t>N 155-п</w:t>
              </w:r>
            </w:hyperlink>
            <w:r>
              <w:t>)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6.1.13.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грифель (детский, взрослый)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бессрочно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120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(п. 6.1.13 в ред. </w:t>
            </w:r>
            <w:hyperlink r:id="rId9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30.04.2025 N 171-п)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1077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6.1.14.</w:t>
            </w:r>
          </w:p>
        </w:tc>
        <w:tc>
          <w:tcPr>
            <w:tcW w:w="3402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набор для черчения</w:t>
            </w:r>
          </w:p>
        </w:tc>
        <w:tc>
          <w:tcPr>
            <w:tcW w:w="133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бессрочно</w:t>
            </w:r>
          </w:p>
        </w:tc>
        <w:tc>
          <w:tcPr>
            <w:tcW w:w="1644" w:type="dxa"/>
            <w:tcBorders>
              <w:bottom w:val="nil"/>
            </w:tcBorders>
          </w:tcPr>
          <w:p w:rsidR="004F0E7E" w:rsidRDefault="004F0E7E">
            <w:pPr>
              <w:pStyle w:val="ConsPlusNormal"/>
            </w:pPr>
            <w:r>
              <w:t>650</w:t>
            </w:r>
          </w:p>
        </w:tc>
      </w:tr>
      <w:tr w:rsidR="004F0E7E">
        <w:tblPrEx>
          <w:tblBorders>
            <w:insideH w:val="nil"/>
          </w:tblBorders>
        </w:tblPrEx>
        <w:tc>
          <w:tcPr>
            <w:tcW w:w="9041" w:type="dxa"/>
            <w:gridSpan w:val="5"/>
            <w:tcBorders>
              <w:top w:val="nil"/>
            </w:tcBorders>
          </w:tcPr>
          <w:p w:rsidR="004F0E7E" w:rsidRDefault="004F0E7E">
            <w:pPr>
              <w:pStyle w:val="ConsPlusNormal"/>
              <w:jc w:val="both"/>
            </w:pPr>
            <w:r>
              <w:t xml:space="preserve">(п. 6.1.14 в ред. </w:t>
            </w:r>
            <w:hyperlink r:id="rId10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30.04.2025 N 171-п)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  <w:outlineLvl w:val="2"/>
            </w:pPr>
            <w:r>
              <w:t>7.</w:t>
            </w:r>
          </w:p>
        </w:tc>
        <w:tc>
          <w:tcPr>
            <w:tcW w:w="7964" w:type="dxa"/>
            <w:gridSpan w:val="4"/>
          </w:tcPr>
          <w:p w:rsidR="004F0E7E" w:rsidRDefault="004F0E7E">
            <w:pPr>
              <w:pStyle w:val="ConsPlusNormal"/>
            </w:pPr>
            <w:r>
              <w:t>Вспомогательные средства коммуникации и информационного обеспечения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7.1.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Планшетный компьютер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3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16460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lastRenderedPageBreak/>
              <w:t>7.2.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Смартфон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3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16460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7.3.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Ноутбук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5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23430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7.4.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Часы-будильник (со звуковым, световым или вибрационным сигналом)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5 лет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6030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  <w:outlineLvl w:val="2"/>
            </w:pPr>
            <w:r>
              <w:t>8.</w:t>
            </w:r>
          </w:p>
        </w:tc>
        <w:tc>
          <w:tcPr>
            <w:tcW w:w="7964" w:type="dxa"/>
            <w:gridSpan w:val="4"/>
          </w:tcPr>
          <w:p w:rsidR="004F0E7E" w:rsidRDefault="004F0E7E">
            <w:pPr>
              <w:pStyle w:val="ConsPlusNormal"/>
            </w:pPr>
            <w:r>
              <w:t>Принадлежности вспомогательных средств для реабилитации способности слышать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8.1.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Элементы питания для кохлеарного импланта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8.1.1.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Воздушно-цинковые батарейки для кохлеарного импланта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1 года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19310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8.1.2.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Аккумуляторы для 1 кохлеарного импланта: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8.1.2.1.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Системы Med-El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1 года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12130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8.1.2.2.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Системы Cohlear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1 года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18520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8.1.2.3.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Системы Advanced Bionics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1 года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28490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8.1.2.4.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Системы Neurelec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1 года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16780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8.1.2.5.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Системы Nurotron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1 года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15830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8.2.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Соединительный кабель (антенный провод) для 1 кохлеарного импланта: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8.2.1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Совместимый с системой кохлеарного импланта Med-El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8.2.1.1.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Модели OPUS 2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1 года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4860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8.2.1.2.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Модели SONNET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1 года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10050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8.2.2.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Совместимый с системой кохлеарной имплантации Cohlear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1 года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10090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8.2.3.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Совместимый с системой кохлеарной имплантации Advanced Bionics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1 года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15030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8.2.4.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 xml:space="preserve">Совместимый с системой кохлеарной имплантации </w:t>
            </w:r>
            <w:r>
              <w:lastRenderedPageBreak/>
              <w:t>Neurelec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1 года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10530</w:t>
            </w:r>
          </w:p>
        </w:tc>
      </w:tr>
      <w:tr w:rsidR="004F0E7E">
        <w:tc>
          <w:tcPr>
            <w:tcW w:w="1077" w:type="dxa"/>
          </w:tcPr>
          <w:p w:rsidR="004F0E7E" w:rsidRDefault="004F0E7E">
            <w:pPr>
              <w:pStyle w:val="ConsPlusNormal"/>
            </w:pPr>
            <w:r>
              <w:t>8.2.5.</w:t>
            </w:r>
          </w:p>
        </w:tc>
        <w:tc>
          <w:tcPr>
            <w:tcW w:w="3402" w:type="dxa"/>
          </w:tcPr>
          <w:p w:rsidR="004F0E7E" w:rsidRDefault="004F0E7E">
            <w:pPr>
              <w:pStyle w:val="ConsPlusNormal"/>
            </w:pPr>
            <w:r>
              <w:t>Совместимый с системой кохлеарной имплантации Nurotron</w:t>
            </w:r>
          </w:p>
        </w:tc>
        <w:tc>
          <w:tcPr>
            <w:tcW w:w="1339" w:type="dxa"/>
          </w:tcPr>
          <w:p w:rsidR="004F0E7E" w:rsidRDefault="004F0E7E">
            <w:pPr>
              <w:pStyle w:val="ConsPlusNormal"/>
            </w:pPr>
            <w:r>
              <w:t>1</w:t>
            </w:r>
          </w:p>
        </w:tc>
        <w:tc>
          <w:tcPr>
            <w:tcW w:w="1579" w:type="dxa"/>
          </w:tcPr>
          <w:p w:rsidR="004F0E7E" w:rsidRDefault="004F0E7E">
            <w:pPr>
              <w:pStyle w:val="ConsPlusNormal"/>
            </w:pPr>
            <w:r>
              <w:t>не менее 1 года</w:t>
            </w:r>
          </w:p>
        </w:tc>
        <w:tc>
          <w:tcPr>
            <w:tcW w:w="1644" w:type="dxa"/>
          </w:tcPr>
          <w:p w:rsidR="004F0E7E" w:rsidRDefault="004F0E7E">
            <w:pPr>
              <w:pStyle w:val="ConsPlusNormal"/>
            </w:pPr>
            <w:r>
              <w:t>12620</w:t>
            </w:r>
          </w:p>
        </w:tc>
      </w:tr>
    </w:tbl>
    <w:p w:rsidR="004F0E7E" w:rsidRDefault="004F0E7E">
      <w:pPr>
        <w:pStyle w:val="ConsPlusNormal"/>
        <w:jc w:val="center"/>
      </w:pPr>
    </w:p>
    <w:p w:rsidR="004F0E7E" w:rsidRDefault="004F0E7E">
      <w:pPr>
        <w:pStyle w:val="ConsPlusTitle"/>
        <w:jc w:val="center"/>
        <w:outlineLvl w:val="1"/>
      </w:pPr>
      <w:bookmarkStart w:id="11" w:name="P794"/>
      <w:bookmarkEnd w:id="11"/>
      <w:r>
        <w:t>Раздел II. УСЛУГИ ПО РЕМОНТУ ТЕХНИЧЕСКИХ СРЕДСТВ</w:t>
      </w:r>
    </w:p>
    <w:p w:rsidR="004F0E7E" w:rsidRDefault="004F0E7E">
      <w:pPr>
        <w:pStyle w:val="ConsPlusTitle"/>
        <w:jc w:val="center"/>
      </w:pPr>
      <w:r>
        <w:t>РЕАБИЛИТАЦИИ</w:t>
      </w:r>
    </w:p>
    <w:p w:rsidR="004F0E7E" w:rsidRDefault="004F0E7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4819"/>
        <w:gridCol w:w="3345"/>
      </w:tblGrid>
      <w:tr w:rsidR="004F0E7E">
        <w:tc>
          <w:tcPr>
            <w:tcW w:w="737" w:type="dxa"/>
          </w:tcPr>
          <w:p w:rsidR="004F0E7E" w:rsidRDefault="004F0E7E">
            <w:pPr>
              <w:pStyle w:val="ConsPlusNormal"/>
              <w:jc w:val="center"/>
            </w:pPr>
            <w:r>
              <w:t>N</w:t>
            </w:r>
          </w:p>
          <w:p w:rsidR="004F0E7E" w:rsidRDefault="004F0E7E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819" w:type="dxa"/>
          </w:tcPr>
          <w:p w:rsidR="004F0E7E" w:rsidRDefault="004F0E7E">
            <w:pPr>
              <w:pStyle w:val="ConsPlusNormal"/>
              <w:jc w:val="center"/>
            </w:pPr>
            <w:r>
              <w:t>Перечень услуг по ремонту отдельных видов технических средств реабилитации</w:t>
            </w:r>
          </w:p>
        </w:tc>
        <w:tc>
          <w:tcPr>
            <w:tcW w:w="3345" w:type="dxa"/>
          </w:tcPr>
          <w:p w:rsidR="004F0E7E" w:rsidRDefault="004F0E7E">
            <w:pPr>
              <w:pStyle w:val="ConsPlusNormal"/>
              <w:jc w:val="center"/>
            </w:pPr>
            <w:r>
              <w:t>Размер средств бюджета Ханты-Мансийского автономного округа - Югры, направляемых инвалидом, получившим сертификат, на оплату услуг по ремонту технического средства реабилитации, руб.</w:t>
            </w:r>
          </w:p>
        </w:tc>
      </w:tr>
      <w:tr w:rsidR="004F0E7E">
        <w:tc>
          <w:tcPr>
            <w:tcW w:w="737" w:type="dxa"/>
          </w:tcPr>
          <w:p w:rsidR="004F0E7E" w:rsidRDefault="004F0E7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19" w:type="dxa"/>
          </w:tcPr>
          <w:p w:rsidR="004F0E7E" w:rsidRDefault="004F0E7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5" w:type="dxa"/>
          </w:tcPr>
          <w:p w:rsidR="004F0E7E" w:rsidRDefault="004F0E7E">
            <w:pPr>
              <w:pStyle w:val="ConsPlusNormal"/>
              <w:jc w:val="center"/>
            </w:pPr>
            <w:r>
              <w:t>3</w:t>
            </w:r>
          </w:p>
        </w:tc>
      </w:tr>
      <w:tr w:rsidR="004F0E7E">
        <w:tc>
          <w:tcPr>
            <w:tcW w:w="737" w:type="dxa"/>
          </w:tcPr>
          <w:p w:rsidR="004F0E7E" w:rsidRDefault="004F0E7E">
            <w:pPr>
              <w:pStyle w:val="ConsPlusNormal"/>
            </w:pPr>
            <w:r>
              <w:t>1.</w:t>
            </w:r>
          </w:p>
        </w:tc>
        <w:tc>
          <w:tcPr>
            <w:tcW w:w="4819" w:type="dxa"/>
          </w:tcPr>
          <w:p w:rsidR="004F0E7E" w:rsidRDefault="004F0E7E">
            <w:pPr>
              <w:pStyle w:val="ConsPlusNormal"/>
            </w:pPr>
            <w:r>
              <w:t>Кресло-коляска (обшивка, колеса, сидение, спинка, тормоз, подножки, подлокотники)</w:t>
            </w:r>
          </w:p>
        </w:tc>
        <w:tc>
          <w:tcPr>
            <w:tcW w:w="3345" w:type="dxa"/>
          </w:tcPr>
          <w:p w:rsidR="004F0E7E" w:rsidRDefault="004F0E7E">
            <w:pPr>
              <w:pStyle w:val="ConsPlusNormal"/>
            </w:pPr>
            <w:r>
              <w:t>2850</w:t>
            </w:r>
          </w:p>
        </w:tc>
      </w:tr>
      <w:tr w:rsidR="004F0E7E">
        <w:tc>
          <w:tcPr>
            <w:tcW w:w="737" w:type="dxa"/>
          </w:tcPr>
          <w:p w:rsidR="004F0E7E" w:rsidRDefault="004F0E7E">
            <w:pPr>
              <w:pStyle w:val="ConsPlusNormal"/>
            </w:pPr>
            <w:r>
              <w:t>2.</w:t>
            </w:r>
          </w:p>
        </w:tc>
        <w:tc>
          <w:tcPr>
            <w:tcW w:w="4819" w:type="dxa"/>
          </w:tcPr>
          <w:p w:rsidR="004F0E7E" w:rsidRDefault="004F0E7E">
            <w:pPr>
              <w:pStyle w:val="ConsPlusNormal"/>
            </w:pPr>
            <w:r>
              <w:t>Подушка противопролежневая</w:t>
            </w:r>
          </w:p>
        </w:tc>
        <w:tc>
          <w:tcPr>
            <w:tcW w:w="3345" w:type="dxa"/>
          </w:tcPr>
          <w:p w:rsidR="004F0E7E" w:rsidRDefault="004F0E7E">
            <w:pPr>
              <w:pStyle w:val="ConsPlusNormal"/>
            </w:pPr>
            <w:r>
              <w:t>280</w:t>
            </w:r>
          </w:p>
        </w:tc>
      </w:tr>
      <w:tr w:rsidR="004F0E7E">
        <w:tc>
          <w:tcPr>
            <w:tcW w:w="737" w:type="dxa"/>
          </w:tcPr>
          <w:p w:rsidR="004F0E7E" w:rsidRDefault="004F0E7E">
            <w:pPr>
              <w:pStyle w:val="ConsPlusNormal"/>
            </w:pPr>
            <w:r>
              <w:t>3.</w:t>
            </w:r>
          </w:p>
        </w:tc>
        <w:tc>
          <w:tcPr>
            <w:tcW w:w="4819" w:type="dxa"/>
          </w:tcPr>
          <w:p w:rsidR="004F0E7E" w:rsidRDefault="004F0E7E">
            <w:pPr>
              <w:pStyle w:val="ConsPlusNormal"/>
            </w:pPr>
            <w:r>
              <w:t>Пандус (раздвижной механизм)</w:t>
            </w:r>
          </w:p>
        </w:tc>
        <w:tc>
          <w:tcPr>
            <w:tcW w:w="3345" w:type="dxa"/>
          </w:tcPr>
          <w:p w:rsidR="004F0E7E" w:rsidRDefault="004F0E7E">
            <w:pPr>
              <w:pStyle w:val="ConsPlusNormal"/>
            </w:pPr>
            <w:r>
              <w:t>1200</w:t>
            </w:r>
          </w:p>
        </w:tc>
      </w:tr>
      <w:tr w:rsidR="004F0E7E">
        <w:tc>
          <w:tcPr>
            <w:tcW w:w="737" w:type="dxa"/>
          </w:tcPr>
          <w:p w:rsidR="004F0E7E" w:rsidRDefault="004F0E7E">
            <w:pPr>
              <w:pStyle w:val="ConsPlusNormal"/>
            </w:pPr>
            <w:r>
              <w:t>4.</w:t>
            </w:r>
          </w:p>
        </w:tc>
        <w:tc>
          <w:tcPr>
            <w:tcW w:w="4819" w:type="dxa"/>
          </w:tcPr>
          <w:p w:rsidR="004F0E7E" w:rsidRDefault="004F0E7E">
            <w:pPr>
              <w:pStyle w:val="ConsPlusNormal"/>
            </w:pPr>
            <w:r>
              <w:t>Подъемник для ванны, подъемник (пульт управления, компрессор, аккумуляторная батарея)</w:t>
            </w:r>
          </w:p>
        </w:tc>
        <w:tc>
          <w:tcPr>
            <w:tcW w:w="3345" w:type="dxa"/>
          </w:tcPr>
          <w:p w:rsidR="004F0E7E" w:rsidRDefault="004F0E7E">
            <w:pPr>
              <w:pStyle w:val="ConsPlusNormal"/>
            </w:pPr>
            <w:r>
              <w:t>4720</w:t>
            </w:r>
          </w:p>
        </w:tc>
      </w:tr>
      <w:tr w:rsidR="004F0E7E">
        <w:tc>
          <w:tcPr>
            <w:tcW w:w="737" w:type="dxa"/>
          </w:tcPr>
          <w:p w:rsidR="004F0E7E" w:rsidRDefault="004F0E7E">
            <w:pPr>
              <w:pStyle w:val="ConsPlusNormal"/>
            </w:pPr>
            <w:r>
              <w:t>5.</w:t>
            </w:r>
          </w:p>
        </w:tc>
        <w:tc>
          <w:tcPr>
            <w:tcW w:w="4819" w:type="dxa"/>
          </w:tcPr>
          <w:p w:rsidR="004F0E7E" w:rsidRDefault="004F0E7E">
            <w:pPr>
              <w:pStyle w:val="ConsPlusNormal"/>
            </w:pPr>
            <w:r>
              <w:t>Многофункциональная кровать (механизм подъема и регулирования положения туловища, пульт управления)</w:t>
            </w:r>
          </w:p>
        </w:tc>
        <w:tc>
          <w:tcPr>
            <w:tcW w:w="3345" w:type="dxa"/>
          </w:tcPr>
          <w:p w:rsidR="004F0E7E" w:rsidRDefault="004F0E7E">
            <w:pPr>
              <w:pStyle w:val="ConsPlusNormal"/>
            </w:pPr>
            <w:r>
              <w:t>6860</w:t>
            </w:r>
          </w:p>
        </w:tc>
      </w:tr>
      <w:tr w:rsidR="004F0E7E">
        <w:tc>
          <w:tcPr>
            <w:tcW w:w="737" w:type="dxa"/>
          </w:tcPr>
          <w:p w:rsidR="004F0E7E" w:rsidRDefault="004F0E7E">
            <w:pPr>
              <w:pStyle w:val="ConsPlusNormal"/>
            </w:pPr>
            <w:r>
              <w:t>6.</w:t>
            </w:r>
          </w:p>
        </w:tc>
        <w:tc>
          <w:tcPr>
            <w:tcW w:w="4819" w:type="dxa"/>
          </w:tcPr>
          <w:p w:rsidR="004F0E7E" w:rsidRDefault="004F0E7E">
            <w:pPr>
              <w:pStyle w:val="ConsPlusNormal"/>
            </w:pPr>
            <w:r>
              <w:t>Надувная ванна для мытья в кровати (компрессор, устранение проколов)</w:t>
            </w:r>
          </w:p>
        </w:tc>
        <w:tc>
          <w:tcPr>
            <w:tcW w:w="3345" w:type="dxa"/>
          </w:tcPr>
          <w:p w:rsidR="004F0E7E" w:rsidRDefault="004F0E7E">
            <w:pPr>
              <w:pStyle w:val="ConsPlusNormal"/>
            </w:pPr>
            <w:r>
              <w:t>1920</w:t>
            </w:r>
          </w:p>
        </w:tc>
      </w:tr>
    </w:tbl>
    <w:p w:rsidR="004F0E7E" w:rsidRDefault="004F0E7E">
      <w:pPr>
        <w:pStyle w:val="ConsPlusNormal"/>
        <w:jc w:val="both"/>
      </w:pPr>
    </w:p>
    <w:p w:rsidR="004F0E7E" w:rsidRDefault="004F0E7E">
      <w:pPr>
        <w:pStyle w:val="ConsPlusNormal"/>
        <w:jc w:val="both"/>
      </w:pPr>
    </w:p>
    <w:p w:rsidR="004F0E7E" w:rsidRDefault="004F0E7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425D" w:rsidRDefault="0070425D">
      <w:bookmarkStart w:id="12" w:name="_GoBack"/>
      <w:bookmarkEnd w:id="12"/>
    </w:p>
    <w:sectPr w:rsidR="0070425D" w:rsidSect="003E6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E7E"/>
    <w:rsid w:val="004F0E7E"/>
    <w:rsid w:val="0070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27A57-7A8F-49B7-B9EF-58F8A421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0E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0E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0E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F0E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F0E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F0E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F0E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F0E7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926&amp;n=121085&amp;dst=100006" TargetMode="External"/><Relationship Id="rId21" Type="http://schemas.openxmlformats.org/officeDocument/2006/relationships/hyperlink" Target="https://login.consultant.ru/link/?req=doc&amp;base=RLAW926&amp;n=76522" TargetMode="External"/><Relationship Id="rId34" Type="http://schemas.openxmlformats.org/officeDocument/2006/relationships/hyperlink" Target="https://login.consultant.ru/link/?req=doc&amp;base=RLAW926&amp;n=344964&amp;dst=100055" TargetMode="External"/><Relationship Id="rId42" Type="http://schemas.openxmlformats.org/officeDocument/2006/relationships/hyperlink" Target="https://login.consultant.ru/link/?req=doc&amp;base=RLAW926&amp;n=323220&amp;dst=100040" TargetMode="External"/><Relationship Id="rId47" Type="http://schemas.openxmlformats.org/officeDocument/2006/relationships/hyperlink" Target="https://login.consultant.ru/link/?req=doc&amp;base=RLAW926&amp;n=323220&amp;dst=100044" TargetMode="External"/><Relationship Id="rId50" Type="http://schemas.openxmlformats.org/officeDocument/2006/relationships/hyperlink" Target="https://login.consultant.ru/link/?req=doc&amp;base=RLAW926&amp;n=344964&amp;dst=100024" TargetMode="External"/><Relationship Id="rId55" Type="http://schemas.openxmlformats.org/officeDocument/2006/relationships/hyperlink" Target="https://login.consultant.ru/link/?req=doc&amp;base=RLAW926&amp;n=323220&amp;dst=100048" TargetMode="External"/><Relationship Id="rId63" Type="http://schemas.openxmlformats.org/officeDocument/2006/relationships/hyperlink" Target="https://login.consultant.ru/link/?req=doc&amp;base=RLAW926&amp;n=344964&amp;dst=100055" TargetMode="External"/><Relationship Id="rId68" Type="http://schemas.openxmlformats.org/officeDocument/2006/relationships/hyperlink" Target="https://login.consultant.ru/link/?req=doc&amp;base=RLAW926&amp;n=350607&amp;dst=100020" TargetMode="External"/><Relationship Id="rId76" Type="http://schemas.openxmlformats.org/officeDocument/2006/relationships/hyperlink" Target="https://login.consultant.ru/link/?req=doc&amp;base=RLAW926&amp;n=323220&amp;dst=100064" TargetMode="External"/><Relationship Id="rId84" Type="http://schemas.openxmlformats.org/officeDocument/2006/relationships/hyperlink" Target="https://login.consultant.ru/link/?req=doc&amp;base=RLAW926&amp;n=323220&amp;dst=100094" TargetMode="External"/><Relationship Id="rId89" Type="http://schemas.openxmlformats.org/officeDocument/2006/relationships/hyperlink" Target="https://login.consultant.ru/link/?req=doc&amp;base=RLAW926&amp;n=350607&amp;dst=100032" TargetMode="External"/><Relationship Id="rId97" Type="http://schemas.openxmlformats.org/officeDocument/2006/relationships/hyperlink" Target="https://login.consultant.ru/link/?req=doc&amp;base=RLAW926&amp;n=323220&amp;dst=100159" TargetMode="External"/><Relationship Id="rId7" Type="http://schemas.openxmlformats.org/officeDocument/2006/relationships/hyperlink" Target="https://login.consultant.ru/link/?req=doc&amp;base=RLAW926&amp;n=234217&amp;dst=100005" TargetMode="External"/><Relationship Id="rId71" Type="http://schemas.openxmlformats.org/officeDocument/2006/relationships/hyperlink" Target="https://login.consultant.ru/link/?req=doc&amp;base=LAW&amp;n=485324" TargetMode="External"/><Relationship Id="rId92" Type="http://schemas.openxmlformats.org/officeDocument/2006/relationships/hyperlink" Target="https://login.consultant.ru/link/?req=doc&amp;base=RLAW926&amp;n=323220&amp;dst=100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44964&amp;dst=106" TargetMode="External"/><Relationship Id="rId29" Type="http://schemas.openxmlformats.org/officeDocument/2006/relationships/hyperlink" Target="https://login.consultant.ru/link/?req=doc&amp;base=RLAW926&amp;n=323220&amp;dst=100038" TargetMode="External"/><Relationship Id="rId11" Type="http://schemas.openxmlformats.org/officeDocument/2006/relationships/hyperlink" Target="https://login.consultant.ru/link/?req=doc&amp;base=RLAW926&amp;n=271624&amp;dst=100005" TargetMode="External"/><Relationship Id="rId24" Type="http://schemas.openxmlformats.org/officeDocument/2006/relationships/hyperlink" Target="https://login.consultant.ru/link/?req=doc&amp;base=RLAW926&amp;n=90613" TargetMode="External"/><Relationship Id="rId32" Type="http://schemas.openxmlformats.org/officeDocument/2006/relationships/hyperlink" Target="https://login.consultant.ru/link/?req=doc&amp;base=RLAW926&amp;n=344964&amp;dst=100399" TargetMode="External"/><Relationship Id="rId37" Type="http://schemas.openxmlformats.org/officeDocument/2006/relationships/hyperlink" Target="https://login.consultant.ru/link/?req=doc&amp;base=LAW&amp;n=465564&amp;dst=100047" TargetMode="External"/><Relationship Id="rId40" Type="http://schemas.openxmlformats.org/officeDocument/2006/relationships/hyperlink" Target="https://login.consultant.ru/link/?req=doc&amp;base=RLAW926&amp;n=344964&amp;dst=100399" TargetMode="External"/><Relationship Id="rId45" Type="http://schemas.openxmlformats.org/officeDocument/2006/relationships/hyperlink" Target="https://login.consultant.ru/link/?req=doc&amp;base=RLAW926&amp;n=323220&amp;dst=100043" TargetMode="External"/><Relationship Id="rId53" Type="http://schemas.openxmlformats.org/officeDocument/2006/relationships/hyperlink" Target="https://login.consultant.ru/link/?req=doc&amp;base=RLAW926&amp;n=344964&amp;dst=100055" TargetMode="External"/><Relationship Id="rId58" Type="http://schemas.openxmlformats.org/officeDocument/2006/relationships/hyperlink" Target="https://login.consultant.ru/link/?req=doc&amp;base=RLAW926&amp;n=350607&amp;dst=100016" TargetMode="External"/><Relationship Id="rId66" Type="http://schemas.openxmlformats.org/officeDocument/2006/relationships/hyperlink" Target="https://login.consultant.ru/link/?req=doc&amp;base=RLAW926&amp;n=350607&amp;dst=100019" TargetMode="External"/><Relationship Id="rId74" Type="http://schemas.openxmlformats.org/officeDocument/2006/relationships/hyperlink" Target="https://login.consultant.ru/link/?req=doc&amp;base=RLAW926&amp;n=350607&amp;dst=100022" TargetMode="External"/><Relationship Id="rId79" Type="http://schemas.openxmlformats.org/officeDocument/2006/relationships/hyperlink" Target="https://login.consultant.ru/link/?req=doc&amp;base=RLAW926&amp;n=323220&amp;dst=100064" TargetMode="External"/><Relationship Id="rId87" Type="http://schemas.openxmlformats.org/officeDocument/2006/relationships/hyperlink" Target="https://login.consultant.ru/link/?req=doc&amp;base=RLAW926&amp;n=323220&amp;dst=100111" TargetMode="External"/><Relationship Id="rId102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926&amp;n=169344&amp;dst=100005" TargetMode="External"/><Relationship Id="rId61" Type="http://schemas.openxmlformats.org/officeDocument/2006/relationships/hyperlink" Target="https://login.consultant.ru/link/?req=doc&amp;base=RLAW926&amp;n=344964&amp;dst=100399" TargetMode="External"/><Relationship Id="rId82" Type="http://schemas.openxmlformats.org/officeDocument/2006/relationships/hyperlink" Target="https://login.consultant.ru/link/?req=doc&amp;base=RLAW926&amp;n=323220&amp;dst=100078" TargetMode="External"/><Relationship Id="rId90" Type="http://schemas.openxmlformats.org/officeDocument/2006/relationships/hyperlink" Target="https://login.consultant.ru/link/?req=doc&amp;base=RLAW926&amp;n=350607&amp;dst=100039" TargetMode="External"/><Relationship Id="rId95" Type="http://schemas.openxmlformats.org/officeDocument/2006/relationships/hyperlink" Target="https://login.consultant.ru/link/?req=doc&amp;base=RLAW926&amp;n=323220&amp;dst=100149" TargetMode="External"/><Relationship Id="rId19" Type="http://schemas.openxmlformats.org/officeDocument/2006/relationships/hyperlink" Target="https://login.consultant.ru/link/?req=doc&amp;base=RLAW926&amp;n=128641" TargetMode="External"/><Relationship Id="rId14" Type="http://schemas.openxmlformats.org/officeDocument/2006/relationships/hyperlink" Target="https://login.consultant.ru/link/?req=doc&amp;base=RLAW926&amp;n=323220&amp;dst=100037" TargetMode="External"/><Relationship Id="rId22" Type="http://schemas.openxmlformats.org/officeDocument/2006/relationships/hyperlink" Target="https://login.consultant.ru/link/?req=doc&amp;base=RLAW926&amp;n=99336&amp;dst=100072" TargetMode="External"/><Relationship Id="rId27" Type="http://schemas.openxmlformats.org/officeDocument/2006/relationships/hyperlink" Target="https://login.consultant.ru/link/?req=doc&amp;base=RLAW926&amp;n=127577&amp;dst=100013" TargetMode="External"/><Relationship Id="rId30" Type="http://schemas.openxmlformats.org/officeDocument/2006/relationships/hyperlink" Target="https://login.consultant.ru/link/?req=doc&amp;base=RLAW926&amp;n=350607&amp;dst=100006" TargetMode="External"/><Relationship Id="rId35" Type="http://schemas.openxmlformats.org/officeDocument/2006/relationships/hyperlink" Target="https://login.consultant.ru/link/?req=doc&amp;base=LAW&amp;n=465564" TargetMode="External"/><Relationship Id="rId43" Type="http://schemas.openxmlformats.org/officeDocument/2006/relationships/hyperlink" Target="https://login.consultant.ru/link/?req=doc&amp;base=RLAW926&amp;n=323220&amp;dst=100042" TargetMode="External"/><Relationship Id="rId48" Type="http://schemas.openxmlformats.org/officeDocument/2006/relationships/hyperlink" Target="https://login.consultant.ru/link/?req=doc&amp;base=RLAW926&amp;n=323220&amp;dst=100046" TargetMode="External"/><Relationship Id="rId56" Type="http://schemas.openxmlformats.org/officeDocument/2006/relationships/hyperlink" Target="https://login.consultant.ru/link/?req=doc&amp;base=RLAW926&amp;n=350607&amp;dst=100013" TargetMode="External"/><Relationship Id="rId64" Type="http://schemas.openxmlformats.org/officeDocument/2006/relationships/hyperlink" Target="https://login.consultant.ru/link/?req=doc&amp;base=RLAW926&amp;n=323220&amp;dst=100051" TargetMode="External"/><Relationship Id="rId69" Type="http://schemas.openxmlformats.org/officeDocument/2006/relationships/hyperlink" Target="https://login.consultant.ru/link/?req=doc&amp;base=RLAW926&amp;n=323220&amp;dst=100053" TargetMode="External"/><Relationship Id="rId77" Type="http://schemas.openxmlformats.org/officeDocument/2006/relationships/hyperlink" Target="https://login.consultant.ru/link/?req=doc&amp;base=RLAW926&amp;n=350607&amp;dst=100023" TargetMode="External"/><Relationship Id="rId100" Type="http://schemas.openxmlformats.org/officeDocument/2006/relationships/hyperlink" Target="https://login.consultant.ru/link/?req=doc&amp;base=RLAW926&amp;n=323220&amp;dst=100169" TargetMode="External"/><Relationship Id="rId8" Type="http://schemas.openxmlformats.org/officeDocument/2006/relationships/hyperlink" Target="https://login.consultant.ru/link/?req=doc&amp;base=RLAW926&amp;n=242322&amp;dst=100005" TargetMode="External"/><Relationship Id="rId51" Type="http://schemas.openxmlformats.org/officeDocument/2006/relationships/hyperlink" Target="https://login.consultant.ru/link/?req=doc&amp;base=RLAW926&amp;n=344964&amp;dst=100399" TargetMode="External"/><Relationship Id="rId72" Type="http://schemas.openxmlformats.org/officeDocument/2006/relationships/hyperlink" Target="https://login.consultant.ru/link/?req=doc&amp;base=RLAW926&amp;n=305238&amp;dst=100119" TargetMode="External"/><Relationship Id="rId80" Type="http://schemas.openxmlformats.org/officeDocument/2006/relationships/hyperlink" Target="https://login.consultant.ru/link/?req=doc&amp;base=RLAW926&amp;n=323220&amp;dst=100065" TargetMode="External"/><Relationship Id="rId85" Type="http://schemas.openxmlformats.org/officeDocument/2006/relationships/hyperlink" Target="https://login.consultant.ru/link/?req=doc&amp;base=RLAW926&amp;n=323220&amp;dst=100102" TargetMode="External"/><Relationship Id="rId93" Type="http://schemas.openxmlformats.org/officeDocument/2006/relationships/hyperlink" Target="https://login.consultant.ru/link/?req=doc&amp;base=RLAW926&amp;n=323220&amp;dst=100139" TargetMode="External"/><Relationship Id="rId98" Type="http://schemas.openxmlformats.org/officeDocument/2006/relationships/hyperlink" Target="https://login.consultant.ru/link/?req=doc&amp;base=RLAW926&amp;n=350607&amp;dst=10005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285537&amp;dst=100005" TargetMode="External"/><Relationship Id="rId17" Type="http://schemas.openxmlformats.org/officeDocument/2006/relationships/hyperlink" Target="https://login.consultant.ru/link/?req=doc&amp;base=RLAW926&amp;n=344964&amp;dst=110" TargetMode="External"/><Relationship Id="rId25" Type="http://schemas.openxmlformats.org/officeDocument/2006/relationships/hyperlink" Target="https://login.consultant.ru/link/?req=doc&amp;base=RLAW926&amp;n=113248" TargetMode="External"/><Relationship Id="rId33" Type="http://schemas.openxmlformats.org/officeDocument/2006/relationships/hyperlink" Target="https://login.consultant.ru/link/?req=doc&amp;base=RLAW926&amp;n=344964&amp;dst=100251" TargetMode="External"/><Relationship Id="rId38" Type="http://schemas.openxmlformats.org/officeDocument/2006/relationships/hyperlink" Target="https://login.consultant.ru/link/?req=doc&amp;base=LAW&amp;n=465564&amp;dst=100111" TargetMode="External"/><Relationship Id="rId46" Type="http://schemas.openxmlformats.org/officeDocument/2006/relationships/hyperlink" Target="https://login.consultant.ru/link/?req=doc&amp;base=RLAW926&amp;n=350607&amp;dst=100008" TargetMode="External"/><Relationship Id="rId59" Type="http://schemas.openxmlformats.org/officeDocument/2006/relationships/hyperlink" Target="https://login.consultant.ru/link/?req=doc&amp;base=RLAW926&amp;n=323220&amp;dst=100050" TargetMode="External"/><Relationship Id="rId67" Type="http://schemas.openxmlformats.org/officeDocument/2006/relationships/hyperlink" Target="https://login.consultant.ru/link/?req=doc&amp;base=RLAW926&amp;n=323220&amp;dst=100052" TargetMode="External"/><Relationship Id="rId20" Type="http://schemas.openxmlformats.org/officeDocument/2006/relationships/hyperlink" Target="https://login.consultant.ru/link/?req=doc&amp;base=RLAW926&amp;n=67981" TargetMode="External"/><Relationship Id="rId41" Type="http://schemas.openxmlformats.org/officeDocument/2006/relationships/hyperlink" Target="https://login.consultant.ru/link/?req=doc&amp;base=LAW&amp;n=523220&amp;dst=100388" TargetMode="External"/><Relationship Id="rId54" Type="http://schemas.openxmlformats.org/officeDocument/2006/relationships/hyperlink" Target="https://login.consultant.ru/link/?req=doc&amp;base=RLAW926&amp;n=350607&amp;dst=100010" TargetMode="External"/><Relationship Id="rId62" Type="http://schemas.openxmlformats.org/officeDocument/2006/relationships/hyperlink" Target="https://login.consultant.ru/link/?req=doc&amp;base=RLAW926&amp;n=344964&amp;dst=100251" TargetMode="External"/><Relationship Id="rId70" Type="http://schemas.openxmlformats.org/officeDocument/2006/relationships/hyperlink" Target="https://login.consultant.ru/link/?req=doc&amp;base=RLAW926&amp;n=350607&amp;dst=100021" TargetMode="External"/><Relationship Id="rId75" Type="http://schemas.openxmlformats.org/officeDocument/2006/relationships/hyperlink" Target="https://login.consultant.ru/link/?req=doc&amp;base=RLAW926&amp;n=323220&amp;dst=100056" TargetMode="External"/><Relationship Id="rId83" Type="http://schemas.openxmlformats.org/officeDocument/2006/relationships/hyperlink" Target="https://login.consultant.ru/link/?req=doc&amp;base=RLAW926&amp;n=323220&amp;dst=100086" TargetMode="External"/><Relationship Id="rId88" Type="http://schemas.openxmlformats.org/officeDocument/2006/relationships/hyperlink" Target="https://login.consultant.ru/link/?req=doc&amp;base=RLAW926&amp;n=323220&amp;dst=100115" TargetMode="External"/><Relationship Id="rId91" Type="http://schemas.openxmlformats.org/officeDocument/2006/relationships/hyperlink" Target="https://login.consultant.ru/link/?req=doc&amp;base=RLAW926&amp;n=350607&amp;dst=100044" TargetMode="External"/><Relationship Id="rId96" Type="http://schemas.openxmlformats.org/officeDocument/2006/relationships/hyperlink" Target="https://login.consultant.ru/link/?req=doc&amp;base=RLAW926&amp;n=323220&amp;dst=10015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5524&amp;dst=100251" TargetMode="External"/><Relationship Id="rId15" Type="http://schemas.openxmlformats.org/officeDocument/2006/relationships/hyperlink" Target="https://login.consultant.ru/link/?req=doc&amp;base=RLAW926&amp;n=350607&amp;dst=100005" TargetMode="External"/><Relationship Id="rId23" Type="http://schemas.openxmlformats.org/officeDocument/2006/relationships/hyperlink" Target="https://login.consultant.ru/link/?req=doc&amp;base=RLAW926&amp;n=85562" TargetMode="External"/><Relationship Id="rId28" Type="http://schemas.openxmlformats.org/officeDocument/2006/relationships/hyperlink" Target="https://login.consultant.ru/link/?req=doc&amp;base=RLAW926&amp;n=305238&amp;dst=100012" TargetMode="External"/><Relationship Id="rId36" Type="http://schemas.openxmlformats.org/officeDocument/2006/relationships/hyperlink" Target="https://login.consultant.ru/link/?req=doc&amp;base=LAW&amp;n=465564&amp;dst=100046" TargetMode="External"/><Relationship Id="rId49" Type="http://schemas.openxmlformats.org/officeDocument/2006/relationships/hyperlink" Target="https://login.consultant.ru/link/?req=doc&amp;base=RLAW926&amp;n=350607&amp;dst=100009" TargetMode="External"/><Relationship Id="rId57" Type="http://schemas.openxmlformats.org/officeDocument/2006/relationships/hyperlink" Target="https://login.consultant.ru/link/?req=doc&amp;base=RLAW926&amp;n=350607&amp;dst=100015" TargetMode="External"/><Relationship Id="rId10" Type="http://schemas.openxmlformats.org/officeDocument/2006/relationships/hyperlink" Target="https://login.consultant.ru/link/?req=doc&amp;base=RLAW926&amp;n=266037&amp;dst=100005" TargetMode="External"/><Relationship Id="rId31" Type="http://schemas.openxmlformats.org/officeDocument/2006/relationships/hyperlink" Target="https://login.consultant.ru/link/?req=doc&amp;base=RLAW926&amp;n=344964&amp;dst=100024" TargetMode="External"/><Relationship Id="rId44" Type="http://schemas.openxmlformats.org/officeDocument/2006/relationships/hyperlink" Target="https://login.consultant.ru/link/?req=doc&amp;base=RLAW926&amp;n=350607&amp;dst=100007" TargetMode="External"/><Relationship Id="rId52" Type="http://schemas.openxmlformats.org/officeDocument/2006/relationships/hyperlink" Target="https://login.consultant.ru/link/?req=doc&amp;base=RLAW926&amp;n=344964&amp;dst=100251" TargetMode="External"/><Relationship Id="rId60" Type="http://schemas.openxmlformats.org/officeDocument/2006/relationships/hyperlink" Target="https://login.consultant.ru/link/?req=doc&amp;base=RLAW926&amp;n=344964&amp;dst=100024" TargetMode="External"/><Relationship Id="rId65" Type="http://schemas.openxmlformats.org/officeDocument/2006/relationships/hyperlink" Target="https://login.consultant.ru/link/?req=doc&amp;base=RLAW926&amp;n=350607&amp;dst=100018" TargetMode="External"/><Relationship Id="rId73" Type="http://schemas.openxmlformats.org/officeDocument/2006/relationships/hyperlink" Target="https://login.consultant.ru/link/?req=doc&amp;base=RLAW926&amp;n=323220&amp;dst=100055" TargetMode="External"/><Relationship Id="rId78" Type="http://schemas.openxmlformats.org/officeDocument/2006/relationships/hyperlink" Target="https://login.consultant.ru/link/?req=doc&amp;base=RLAW926&amp;n=350607&amp;dst=100024" TargetMode="External"/><Relationship Id="rId81" Type="http://schemas.openxmlformats.org/officeDocument/2006/relationships/hyperlink" Target="https://login.consultant.ru/link/?req=doc&amp;base=RLAW926&amp;n=323220&amp;dst=100072" TargetMode="External"/><Relationship Id="rId86" Type="http://schemas.openxmlformats.org/officeDocument/2006/relationships/hyperlink" Target="https://login.consultant.ru/link/?req=doc&amp;base=RLAW926&amp;n=323220&amp;dst=100109" TargetMode="External"/><Relationship Id="rId94" Type="http://schemas.openxmlformats.org/officeDocument/2006/relationships/hyperlink" Target="https://login.consultant.ru/link/?req=doc&amp;base=RLAW926&amp;n=323220&amp;dst=100144" TargetMode="External"/><Relationship Id="rId99" Type="http://schemas.openxmlformats.org/officeDocument/2006/relationships/hyperlink" Target="https://login.consultant.ru/link/?req=doc&amp;base=RLAW926&amp;n=323220&amp;dst=100164" TargetMode="External"/><Relationship Id="rId10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255592&amp;dst=100005" TargetMode="External"/><Relationship Id="rId13" Type="http://schemas.openxmlformats.org/officeDocument/2006/relationships/hyperlink" Target="https://login.consultant.ru/link/?req=doc&amp;base=RLAW926&amp;n=305238&amp;dst=100012" TargetMode="External"/><Relationship Id="rId18" Type="http://schemas.openxmlformats.org/officeDocument/2006/relationships/hyperlink" Target="https://login.consultant.ru/link/?req=doc&amp;base=RLAW926&amp;n=128641&amp;dst=100325" TargetMode="External"/><Relationship Id="rId39" Type="http://schemas.openxmlformats.org/officeDocument/2006/relationships/hyperlink" Target="https://login.consultant.ru/link/?req=doc&amp;base=RLAW926&amp;n=344964&amp;dst=100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7493</Words>
  <Characters>42716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2</cp:revision>
  <dcterms:created xsi:type="dcterms:W3CDTF">2026-06-09T12:18:00Z</dcterms:created>
  <dcterms:modified xsi:type="dcterms:W3CDTF">2026-06-09T12:18:00Z</dcterms:modified>
</cp:coreProperties>
</file>